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60"/>
        <w:gridCol w:w="240"/>
        <w:gridCol w:w="2600"/>
        <w:gridCol w:w="240"/>
        <w:gridCol w:w="2040"/>
      </w:tblGrid>
      <w:tr>
        <w:tc>
          <w:tcPr>
            <w:tcW w:type="dxa" w:w="496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Name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0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Date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4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Period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780"/>
        <w:gridCol w:w="2300"/>
      </w:tblGrid>
      <w:tr>
        <w:trPr>
          <w:cantSplit/>
        </w:trPr>
        <w:tc>
          <w:tcPr>
            <w:tcW w:type="dxa" w:w="7780"/>
            <w:tcBorders>
              <w:top w:val="none" w:color="FFFFFF" w:sz="0"/>
              <w:left w:val="none" w:color="FFFFFF" w:sz="0"/>
              <w:bottom w:val="none" w:color="FFFFFF" w:sz="0"/>
              <w:right w:val="none" w:color="FFFFFF" w:sz="0"/>
            </w:tcBorders>
            <w:shd w:fill="DDF5EE" w:color="auto" w:val="clear"/>
            <w:tcMar>
              <w:top w:type="dxa" w:w="300"/>
              <w:left w:type="dxa" w:w="360"/>
              <w:bottom w:type="dxa" w:w="300"/>
              <w:right w:type="dxa" w:w="240"/>
            </w:tcMar>
          </w:tcPr>
          <w:p>
            <w:pPr>
              <w:keepNext w:val="false"/>
              <w:spacing w:after="8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Unit 3 · Topic 3.2 · Worksheet</w:t>
            </w:r>
          </w:p>
          <w:p>
            <w:pPr>
              <w:pStyle w:val="Title"/>
              <w:keepNext w:val="false"/>
              <w:spacing w:after="100" w:before="0" w:line="240" w:lineRule="auto"/>
            </w:pPr>
            <w:r>
              <w:rPr>
                <w:rFonts w:ascii="Atkinson Hyperlegible Next ExtraBold" w:cs="Atkinson Hyperlegible Next ExtraBold" w:eastAsia="Atkinson Hyperlegible Next ExtraBold" w:hAnsi="Atkinson Hyperlegible Next ExtraBold"/>
                <w:color w:val="1F2B28"/>
                <w:sz w:val="60"/>
                <w:szCs w:val="60"/>
              </w:rPr>
              <w:t xml:space="preserve">Beyond the Screen</w:t>
            </w:r>
          </w:p>
          <w:p>
            <w:pPr>
              <w:keepNext w:val="false"/>
              <w:spacing w:after="160" w:before="0" w:line="300" w:lineRule="auto"/>
            </w:pPr>
            <w:r>
              <w:rPr>
                <w:rFonts w:ascii="Atkinson Hyperlegible Next" w:cs="Atkinson Hyperlegible Next" w:eastAsia="Atkinson Hyperlegible Next" w:hAnsi="Atkinson Hyperlegible Next"/>
                <w:color w:val="2E3D39"/>
                <w:sz w:val="23"/>
                <w:szCs w:val="23"/>
              </w:rPr>
              <w:t xml:space="preserve">Sort the impacts, catch the crash, test the edges, and decide whose code you can use.</w:t>
            </w:r>
          </w:p>
          <w:p>
            <w:pPr>
              <w:keepNext w:val="false"/>
              <w:spacing w:after="0" w:before="0" w:line="300" w:lineRule="auto"/>
            </w:pPr>
            <w:r>
              <w:rPr>
                <w:rFonts w:ascii="Atkinson Hyperlegible Next" w:cs="Atkinson Hyperlegible Next" w:eastAsia="Atkinson Hyperlegible Next" w:hAnsi="Atkinson Hyperlegible Next"/>
                <w:b/>
                <w:bCs/>
                <w:color w:val="1F2B28"/>
                <w:sz w:val="18"/>
                <w:szCs w:val="18"/>
                <w:shd w:fill="FFFFFF" w:color="auto" w:val="clear"/>
              </w:rPr>
              <w:t xml:space="preserve"> About 35 minutes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10 questions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Cumulative through 3.2 </w:t>
            </w:r>
          </w:p>
        </w:tc>
        <w:tc>
          <w:tcPr>
            <w:tcW w:type="dxa" w:w="2300"/>
            <w:tcBorders>
              <w:top w:val="none" w:color="FFFFFF" w:sz="0"/>
              <w:left w:val="none" w:color="FFFFFF" w:sz="0"/>
              <w:bottom w:val="none" w:color="FFFFFF" w:sz="0"/>
              <w:right w:val="none" w:color="FFFFFF" w:sz="0"/>
            </w:tcBorders>
            <w:shd w:fill="0E7C6B" w:color="auto" w:val="clear"/>
            <w:tcMar>
              <w:top w:type="dxa" w:w="200"/>
              <w:left w:type="dxa" w:w="240"/>
              <w:bottom w:type="dxa" w:w="200"/>
              <w:right w:type="dxa" w:w="240"/>
            </w:tcMar>
            <w:vAlign w:val="center"/>
          </w:tcPr>
          <w:p>
            <w:pPr>
              <w:keepNext w:val="false"/>
              <w:spacing w:after="40" w:before="0" w:line="300" w:lineRule="auto"/>
              <w:jc w:val="center"/>
            </w:pPr>
            <w:r>
              <w:rPr>
                <w:rFonts w:ascii="Atkinson Hyperlegible Next" w:cs="Atkinson Hyperlegible Next" w:eastAsia="Atkinson Hyperlegible Next" w:hAnsi="Atkinson Hyperlegible Next"/>
                <w:b/>
                <w:bCs/>
                <w:color w:val="FFFFFF"/>
                <w:spacing w:val="40"/>
                <w:sz w:val="16"/>
                <w:szCs w:val="16"/>
              </w:rPr>
              <w:t xml:space="preserve">TOPIC</w:t>
            </w:r>
          </w:p>
          <w:p>
            <w:pPr>
              <w:keepNext w:val="false"/>
              <w:spacing w:after="0" w:before="0" w:line="240" w:lineRule="auto"/>
              <w:jc w:val="center"/>
            </w:pPr>
            <w:r>
              <w:rPr>
                <w:rFonts w:ascii="Atkinson Hyperlegible Next" w:cs="Atkinson Hyperlegible Next" w:eastAsia="Atkinson Hyperlegible Next" w:hAnsi="Atkinson Hyperlegible Next"/>
                <w:b/>
                <w:bCs/>
                <w:color w:val="FFFFFF"/>
                <w:sz w:val="64"/>
                <w:szCs w:val="64"/>
              </w:rPr>
              <w:t xml:space="preserve">3.2</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1" name="Directions" descr="Directions" title="Directions"/>
                  <wp:cNvGraphicFramePr>
                    <a:graphicFrameLocks noChangeAspect="1"/>
                  </wp:cNvGraphicFramePr>
                  <a:graphic>
                    <a:graphicData uri="http://schemas.openxmlformats.org/drawingml/2006/picture">
                      <pic:pic>
                        <pic:nvPicPr>
                          <pic:cNvPr id="101" name="Directions"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Directions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Work each puzzle in pencil. Every app, company, and person here is made up. For Java code, write exactly what prints. Read past </w:t>
            </w:r>
            <w:r>
              <w:rPr>
                <w:rFonts w:ascii="Atkinson Hyperlegible Mono" w:cs="Atkinson Hyperlegible Mono" w:eastAsia="Atkinson Hyperlegible Mono" w:hAnsi="Atkinson Hyperlegible Mono"/>
                <w:color w:val="1F2B28"/>
                <w:sz w:val="21"/>
                <w:szCs w:val="21"/>
              </w:rPr>
              <w:t xml:space="preserve">public static</w:t>
            </w:r>
            <w:r>
              <w:rPr>
                <w:rFonts w:ascii="Atkinson Hyperlegible Next" w:cs="Atkinson Hyperlegible Next" w:eastAsia="Atkinson Hyperlegible Next" w:hAnsi="Atkinson Hyperlegible Next"/>
                <w:color w:val="1F2B28"/>
                <w:sz w:val="22"/>
                <w:szCs w:val="22"/>
              </w:rPr>
              <w:t xml:space="preserve"> in method headers; it is explained in a later topic.</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6D9"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2" name="Think first" descr="Think first" title="Think first"/>
                  <wp:cNvGraphicFramePr>
                    <a:graphicFrameLocks noChangeAspect="1"/>
                  </wp:cNvGraphicFramePr>
                  <a:graphic>
                    <a:graphicData uri="http://schemas.openxmlformats.org/drawingml/2006/picture">
                      <pic:pic>
                        <pic:nvPicPr>
                          <pic:cNvPr id="102" name="Think first" descr=""/>
                          <pic:cNvPicPr>
                            <a:picLocks noChangeAspect="1" noChangeArrowheads="1"/>
                          </pic:cNvPicPr>
                        </pic:nvPicPr>
                        <pic:blipFill>
                          <a:blip r:embed="rId102"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6D9"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7A5600"/>
                <w:spacing w:val="30"/>
                <w:sz w:val="17"/>
                <w:szCs w:val="17"/>
              </w:rPr>
              <w:t xml:space="preserve">Think first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Think of an app you use every day. Who does it help? Is there anyone it makes things worse for? Jot one of each in the margin.</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A · 2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A  </w:t>
            </w:r>
            <w:r>
              <w:rPr>
                <w:rFonts w:ascii="Atkinson Hyperlegible Next ExtraBold" w:cs="Atkinson Hyperlegible Next ExtraBold" w:eastAsia="Atkinson Hyperlegible Next ExtraBold" w:hAnsi="Atkinson Hyperlegible Next ExtraBold"/>
                <w:color w:val="1F2B28"/>
                <w:sz w:val="34"/>
                <w:szCs w:val="34"/>
              </w:rPr>
              <w:t xml:space="preserve">   Programs affect people</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A city launches </w:t>
            </w:r>
            <w:r>
              <w:rPr>
                <w:rFonts w:ascii="Atkinson Hyperlegible Next" w:cs="Atkinson Hyperlegible Next" w:eastAsia="Atkinson Hyperlegible Next" w:hAnsi="Atkinson Hyperlegible Next"/>
                <w:b/>
                <w:bCs/>
                <w:color w:val="1F2B28"/>
                <w:sz w:val="23"/>
                <w:szCs w:val="23"/>
              </w:rPr>
              <w:t xml:space="preserve">ScootGo</w:t>
            </w:r>
            <w:r>
              <w:rPr>
                <w:rFonts w:ascii="Atkinson Hyperlegible Next" w:cs="Atkinson Hyperlegible Next" w:eastAsia="Atkinson Hyperlegible Next" w:hAnsi="Atkinson Hyperlegible Next"/>
                <w:color w:val="1F2B28"/>
                <w:sz w:val="23"/>
                <w:szCs w:val="23"/>
              </w:rPr>
              <w:t xml:space="preserve">, an app for renting electric scooters by the minute. For each effect, write the area it mostly affects (</w:t>
            </w:r>
            <w:r>
              <w:rPr>
                <w:rFonts w:ascii="Atkinson Hyperlegible Next" w:cs="Atkinson Hyperlegible Next" w:eastAsia="Atkinson Hyperlegible Next" w:hAnsi="Atkinson Hyperlegible Next"/>
                <w:i/>
                <w:iCs/>
                <w:color w:val="1F2B28"/>
                <w:sz w:val="23"/>
                <w:szCs w:val="23"/>
              </w:rPr>
              <w:t xml:space="preserve">society</w:t>
            </w:r>
            <w:r>
              <w:rPr>
                <w:rFonts w:ascii="Atkinson Hyperlegible Next" w:cs="Atkinson Hyperlegible Next" w:eastAsia="Atkinson Hyperlegible Next" w:hAnsi="Atkinson Hyperlegible Next"/>
                <w:color w:val="1F2B28"/>
                <w:sz w:val="23"/>
                <w:szCs w:val="23"/>
              </w:rPr>
              <w:t xml:space="preserve">, </w:t>
            </w:r>
            <w:r>
              <w:rPr>
                <w:rFonts w:ascii="Atkinson Hyperlegible Next" w:cs="Atkinson Hyperlegible Next" w:eastAsia="Atkinson Hyperlegible Next" w:hAnsi="Atkinson Hyperlegible Next"/>
                <w:i/>
                <w:iCs/>
                <w:color w:val="1F2B28"/>
                <w:sz w:val="23"/>
                <w:szCs w:val="23"/>
              </w:rPr>
              <w:t xml:space="preserve">economy</w:t>
            </w:r>
            <w:r>
              <w:rPr>
                <w:rFonts w:ascii="Atkinson Hyperlegible Next" w:cs="Atkinson Hyperlegible Next" w:eastAsia="Atkinson Hyperlegible Next" w:hAnsi="Atkinson Hyperlegible Next"/>
                <w:color w:val="1F2B28"/>
                <w:sz w:val="23"/>
                <w:szCs w:val="23"/>
              </w:rPr>
              <w:t xml:space="preserve">, or </w:t>
            </w:r>
            <w:r>
              <w:rPr>
                <w:rFonts w:ascii="Atkinson Hyperlegible Next" w:cs="Atkinson Hyperlegible Next" w:eastAsia="Atkinson Hyperlegible Next" w:hAnsi="Atkinson Hyperlegible Next"/>
                <w:i/>
                <w:iCs/>
                <w:color w:val="1F2B28"/>
                <w:sz w:val="23"/>
                <w:szCs w:val="23"/>
              </w:rPr>
              <w:t xml:space="preserve">culture</w:t>
            </w:r>
            <w:r>
              <w:rPr>
                <w:rFonts w:ascii="Atkinson Hyperlegible Next" w:cs="Atkinson Hyperlegible Next" w:eastAsia="Atkinson Hyperlegible Next" w:hAnsi="Atkinson Hyperlegible Next"/>
                <w:color w:val="1F2B28"/>
                <w:sz w:val="23"/>
                <w:szCs w:val="23"/>
              </w:rPr>
              <w:t xml:space="preserve">) and whether it </w:t>
            </w:r>
            <w:r>
              <w:rPr>
                <w:rFonts w:ascii="Atkinson Hyperlegible Next" w:cs="Atkinson Hyperlegible Next" w:eastAsia="Atkinson Hyperlegible Next" w:hAnsi="Atkinson Hyperlegible Next"/>
                <w:i/>
                <w:iCs/>
                <w:color w:val="1F2B28"/>
                <w:sz w:val="23"/>
                <w:szCs w:val="23"/>
              </w:rPr>
              <w:t xml:space="preserve">helps</w:t>
            </w:r>
            <w:r>
              <w:rPr>
                <w:rFonts w:ascii="Atkinson Hyperlegible Next" w:cs="Atkinson Hyperlegible Next" w:eastAsia="Atkinson Hyperlegible Next" w:hAnsi="Atkinson Hyperlegible Next"/>
                <w:color w:val="1F2B28"/>
                <w:sz w:val="23"/>
                <w:szCs w:val="23"/>
              </w:rPr>
              <w:t xml:space="preserve"> or </w:t>
            </w:r>
            <w:r>
              <w:rPr>
                <w:rFonts w:ascii="Atkinson Hyperlegible Next" w:cs="Atkinson Hyperlegible Next" w:eastAsia="Atkinson Hyperlegible Next" w:hAnsi="Atkinson Hyperlegible Next"/>
                <w:i/>
                <w:iCs/>
                <w:color w:val="1F2B28"/>
                <w:sz w:val="23"/>
                <w:szCs w:val="23"/>
              </w:rPr>
              <w:t xml:space="preserve">harms</w:t>
            </w:r>
            <w:r>
              <w:rPr>
                <w:rFonts w:ascii="Atkinson Hyperlegible Next" w:cs="Atkinson Hyperlegible Next" w:eastAsia="Atkinson Hyperlegible Next" w:hAnsi="Atkinson Hyperlegible Next"/>
                <w:color w:val="1F2B28"/>
                <w:sz w:val="23"/>
                <w:szCs w:val="23"/>
              </w:rPr>
              <w:t xml:space="preser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080"/>
              <w:gridCol w:w="2000"/>
              <w:gridCol w:w="2000"/>
            </w:tblGrid>
            <w:tr>
              <w:trPr>
                <w:cantSplit/>
              </w:trPr>
              <w:tc>
                <w:tcPr>
                  <w:tcW w:type="dxa" w:w="6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Effect of ScootGo</w:t>
                  </w:r>
                </w:p>
              </w:tc>
              <w:tc>
                <w:tcPr>
                  <w:tcW w:type="dxa" w:w="20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Area</w:t>
                  </w:r>
                </w:p>
              </w:tc>
              <w:tc>
                <w:tcPr>
                  <w:tcW w:type="dxa" w:w="20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Helps or harms?</w:t>
                  </w:r>
                </w:p>
              </w:tc>
            </w:tr>
            <w:tr>
              <w:trPr>
                <w:cantSplit/>
                <w:trHeight w:val="340" w:hRule="atLeast"/>
              </w:trPr>
              <w:tc>
                <w:tcPr>
                  <w:tcW w:type="dxa" w:w="6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Students without a car can get to their after-school jobs.</w:t>
                  </w:r>
                </w:p>
              </w:tc>
              <w:tc>
                <w:tcPr>
                  <w:tcW w:type="dxa" w:w="2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Taxi drivers lose short trips and earn less money.</w:t>
                  </w:r>
                </w:p>
              </w:tc>
              <w:tc>
                <w:tcPr>
                  <w:tcW w:type="dxa" w:w="2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Scooters left on sidewalks block people who use wheelchairs.</w:t>
                  </w:r>
                </w:p>
              </w:tc>
              <w:tc>
                <w:tcPr>
                  <w:tcW w:type="dxa" w:w="2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The city collects a fee on every ride and fixes more roads with it.</w:t>
                  </w:r>
                </w:p>
              </w:tc>
              <w:tc>
                <w:tcPr>
                  <w:tcW w:type="dxa" w:w="2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Weekend group scooter tours become a new local tradition.</w:t>
                  </w:r>
                </w:p>
              </w:tc>
              <w:tc>
                <w:tcPr>
                  <w:tcW w:type="dxa" w:w="2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2 </w:t>
            </w:r>
            <w:r>
              <w:rPr>
                <w:rFonts w:ascii="Atkinson Hyperlegible Next" w:cs="Atkinson Hyperlegible Next" w:eastAsia="Atkinson Hyperlegible Next" w:hAnsi="Atkinson Hyperlegible Next"/>
                <w:b/>
                <w:bCs/>
                <w:caps/>
                <w:color w:val="4F5D58"/>
                <w:spacing w:val="30"/>
                <w:sz w:val="17"/>
                <w:szCs w:val="17"/>
              </w:rPr>
              <w:t xml:space="preserve">   Think It Through</w:t>
            </w:r>
          </w:p>
          <w:p>
            <w:pPr>
              <w:keepNext w:val="false"/>
              <w:spacing w:after="120" w:before="0" w:line="300" w:lineRule="auto"/>
            </w:pPr>
            <w:r>
              <w:rPr>
                <w:rFonts w:ascii="Atkinson Hyperlegible Next" w:cs="Atkinson Hyperlegible Next" w:eastAsia="Atkinson Hyperlegible Next" w:hAnsi="Atkinson Hyperlegible Next"/>
                <w:b/>
                <w:bCs/>
                <w:color w:val="1F2B28"/>
                <w:sz w:val="23"/>
                <w:szCs w:val="23"/>
              </w:rPr>
              <w:t xml:space="preserve">PetPal</w:t>
            </w:r>
            <w:r>
              <w:rPr>
                <w:rFonts w:ascii="Atkinson Hyperlegible Next" w:cs="Atkinson Hyperlegible Next" w:eastAsia="Atkinson Hyperlegible Next" w:hAnsi="Atkinson Hyperlegible Next"/>
                <w:color w:val="1F2B28"/>
                <w:sz w:val="23"/>
                <w:szCs w:val="23"/>
              </w:rPr>
              <w:t xml:space="preserve"> lets dog owners post a photo of their dog at the park, tagged with the park's location, so that other owners can set up play dates. Nobody on the team meant for anything bad to happen.</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What is the intended use?</w:t>
                  </w:r>
                </w:p>
              </w:tc>
            </w:tr>
          </w:tbl>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One unintended harmful effect, and who it harms</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1DD"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3" name="Watch out" descr="Watch out" title="Watch out"/>
                  <wp:cNvGraphicFramePr>
                    <a:graphicFrameLocks noChangeAspect="1"/>
                  </wp:cNvGraphicFramePr>
                  <a:graphic>
                    <a:graphicData uri="http://schemas.openxmlformats.org/drawingml/2006/picture">
                      <pic:pic>
                        <pic:nvPicPr>
                          <pic:cNvPr id="103" name="Watch out"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1DD"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8A4B0F"/>
                <w:spacing w:val="30"/>
                <w:sz w:val="17"/>
                <w:szCs w:val="17"/>
              </w:rPr>
              <w:t xml:space="preserve">Watch out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"My program helps people, so it can't be harmful" stops after the first question. Always ask the second one: who might be worse off because this exists, even if no one meant it?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B · 5 puzzles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B  </w:t>
            </w:r>
            <w:r>
              <w:rPr>
                <w:rFonts w:ascii="Atkinson Hyperlegible Next ExtraBold" w:cs="Atkinson Hyperlegible Next ExtraBold" w:eastAsia="Atkinson Hyperlegible Next ExtraBold" w:hAnsi="Atkinson Hyperlegible Next ExtraBold"/>
                <w:color w:val="1F2B28"/>
                <w:sz w:val="34"/>
                <w:szCs w:val="34"/>
              </w:rPr>
              <w:t xml:space="preserve">   Reliable and tested</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3 </w:t>
            </w:r>
            <w:r>
              <w:rPr>
                <w:rFonts w:ascii="Atkinson Hyperlegible Next" w:cs="Atkinson Hyperlegible Next" w:eastAsia="Atkinson Hyperlegible Next" w:hAnsi="Atkinson Hyperlegible Next"/>
                <w:b/>
                <w:bCs/>
                <w:caps/>
                <w:color w:val="4F5D58"/>
                <w:spacing w:val="30"/>
                <w:sz w:val="17"/>
                <w:szCs w:val="17"/>
              </w:rPr>
              <w:t xml:space="preserve">   You're the JVM</w:t>
            </w:r>
          </w:p>
          <w:p>
            <w:pPr>
              <w:keepNext w:val="false"/>
              <w:spacing w:after="120" w:before="0" w:line="300" w:lineRule="auto"/>
            </w:pPr>
            <w:r>
              <w:rPr>
                <w:rFonts w:ascii="Atkinson Hyperlegible Next" w:cs="Atkinson Hyperlegible Next" w:eastAsia="Atkinson Hyperlegible Next" w:hAnsi="Atkinson Hyperlegible Next"/>
                <w:b/>
                <w:bCs/>
                <w:color w:val="1F2B28"/>
                <w:sz w:val="23"/>
                <w:szCs w:val="23"/>
              </w:rPr>
              <w:t xml:space="preserve">StepUp</w:t>
            </w:r>
            <w:r>
              <w:rPr>
                <w:rFonts w:ascii="Atkinson Hyperlegible Next" w:cs="Atkinson Hyperlegible Next" w:eastAsia="Atkinson Hyperlegible Next" w:hAnsi="Atkinson Hyperlegible Next"/>
                <w:color w:val="1F2B28"/>
                <w:sz w:val="23"/>
                <w:szCs w:val="23"/>
              </w:rPr>
              <w:t xml:space="preserve"> promises a weekly report "for every user." A brand-new user has walked 0 steps on 0 days. Run this code in your head. What happens?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totalSteps = 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days = 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System.out.println("Weekly report");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System.out.println("Steps per day: " + totalSteps / days);</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A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color w:val="1F2B28"/>
                      <w:sz w:val="22"/>
                      <w:szCs w:val="22"/>
                    </w:rPr>
                    <w:t xml:space="preserve">It prints </w:t>
                  </w:r>
                  <w:r>
                    <w:rPr>
                      <w:rFonts w:ascii="Atkinson Hyperlegible Mono" w:cs="Atkinson Hyperlegible Mono" w:eastAsia="Atkinson Hyperlegible Mono" w:hAnsi="Atkinson Hyperlegible Mono"/>
                      <w:color w:val="1F2B28"/>
                      <w:sz w:val="21"/>
                      <w:szCs w:val="21"/>
                    </w:rPr>
                    <w:t xml:space="preserve">Weekly report</w:t>
                  </w:r>
                  <w:r>
                    <w:rPr>
                      <w:rFonts w:ascii="Atkinson Hyperlegible Next" w:cs="Atkinson Hyperlegible Next" w:eastAsia="Atkinson Hyperlegible Next" w:hAnsi="Atkinson Hyperlegible Next"/>
                      <w:color w:val="1F2B28"/>
                      <w:sz w:val="22"/>
                      <w:szCs w:val="22"/>
                    </w:rPr>
                    <w:t xml:space="preserve">, then </w:t>
                  </w:r>
                  <w:r>
                    <w:rPr>
                      <w:rFonts w:ascii="Atkinson Hyperlegible Mono" w:cs="Atkinson Hyperlegible Mono" w:eastAsia="Atkinson Hyperlegible Mono" w:hAnsi="Atkinson Hyperlegible Mono"/>
                      <w:color w:val="1F2B28"/>
                      <w:sz w:val="21"/>
                      <w:szCs w:val="21"/>
                    </w:rPr>
                    <w:t xml:space="preserve">Steps per day: 0</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1008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B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color w:val="1F2B28"/>
                      <w:sz w:val="22"/>
                      <w:szCs w:val="22"/>
                    </w:rPr>
                    <w:t xml:space="preserve">It prints </w:t>
                  </w:r>
                  <w:r>
                    <w:rPr>
                      <w:rFonts w:ascii="Atkinson Hyperlegible Mono" w:cs="Atkinson Hyperlegible Mono" w:eastAsia="Atkinson Hyperlegible Mono" w:hAnsi="Atkinson Hyperlegible Mono"/>
                      <w:color w:val="1F2B28"/>
                      <w:sz w:val="21"/>
                      <w:szCs w:val="21"/>
                    </w:rPr>
                    <w:t xml:space="preserve">Weekly report</w:t>
                  </w:r>
                  <w:r>
                    <w:rPr>
                      <w:rFonts w:ascii="Atkinson Hyperlegible Next" w:cs="Atkinson Hyperlegible Next" w:eastAsia="Atkinson Hyperlegible Next" w:hAnsi="Atkinson Hyperlegible Next"/>
                      <w:color w:val="1F2B28"/>
                      <w:sz w:val="22"/>
                      <w:szCs w:val="22"/>
                    </w:rPr>
                    <w:t xml:space="preserve">, then stops with an </w:t>
                  </w:r>
                  <w:r>
                    <w:rPr>
                      <w:rFonts w:ascii="Atkinson Hyperlegible Mono" w:cs="Atkinson Hyperlegible Mono" w:eastAsia="Atkinson Hyperlegible Mono" w:hAnsi="Atkinson Hyperlegible Mono"/>
                      <w:color w:val="1F2B28"/>
                      <w:sz w:val="21"/>
                      <w:szCs w:val="21"/>
                    </w:rPr>
                    <w:t xml:space="preserve">ArithmeticException</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1008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C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color w:val="1F2B28"/>
                      <w:sz w:val="22"/>
                      <w:szCs w:val="22"/>
                    </w:rPr>
                    <w:t xml:space="preserve">Nothing prints; it stops with an </w:t>
                  </w:r>
                  <w:r>
                    <w:rPr>
                      <w:rFonts w:ascii="Atkinson Hyperlegible Mono" w:cs="Atkinson Hyperlegible Mono" w:eastAsia="Atkinson Hyperlegible Mono" w:hAnsi="Atkinson Hyperlegible Mono"/>
                      <w:color w:val="1F2B28"/>
                      <w:sz w:val="21"/>
                      <w:szCs w:val="21"/>
                    </w:rPr>
                    <w:t xml:space="preserve">ArithmeticException</w:t>
                  </w:r>
                  <w:r>
                    <w:rPr>
                      <w:rFonts w:ascii="Atkinson Hyperlegible Next" w:cs="Atkinson Hyperlegible Next" w:eastAsia="Atkinson Hyperlegible Next" w:hAnsi="Atkinson Hyperlegible Next"/>
                      <w:color w:val="1F2B28"/>
                      <w:sz w:val="22"/>
                      <w:szCs w:val="22"/>
                    </w:rPr>
                    <w:t xml:space="preserve"> before line 1 runs.</w:t>
                  </w:r>
                </w:p>
              </w:tc>
            </w:tr>
            <w:tr>
              <w:trPr>
                <w:cantSplit/>
              </w:trPr>
              <w:tc>
                <w:tcPr>
                  <w:tcW w:type="dxa" w:w="1008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D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color w:val="1F2B28"/>
                      <w:sz w:val="22"/>
                      <w:szCs w:val="22"/>
                    </w:rPr>
                    <w:t xml:space="preserve">It doesn't compile, because dividing by zero is a syntax error.</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4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Next" w:cs="Atkinson Hyperlegible Next" w:eastAsia="Atkinson Hyperlegible Next" w:hAnsi="Atkinson Hyperlegible Next"/>
                <w:b/>
                <w:bCs/>
                <w:color w:val="1F2B28"/>
                <w:sz w:val="23"/>
                <w:szCs w:val="23"/>
              </w:rPr>
              <w:t xml:space="preserve">CakeBox</w:t>
            </w:r>
            <w:r>
              <w:rPr>
                <w:rFonts w:ascii="Atkinson Hyperlegible Next" w:cs="Atkinson Hyperlegible Next" w:eastAsia="Atkinson Hyperlegible Next" w:hAnsi="Atkinson Hyperlegible Next"/>
                <w:color w:val="1F2B28"/>
                <w:sz w:val="23"/>
                <w:szCs w:val="23"/>
              </w:rPr>
              <w:t xml:space="preserve"> gives a discount on orders of </w:t>
            </w:r>
            <w:r>
              <w:rPr>
                <w:rFonts w:ascii="Atkinson Hyperlegible Next" w:cs="Atkinson Hyperlegible Next" w:eastAsia="Atkinson Hyperlegible Next" w:hAnsi="Atkinson Hyperlegible Next"/>
                <w:b/>
                <w:bCs/>
                <w:color w:val="1F2B28"/>
                <w:sz w:val="23"/>
                <w:szCs w:val="23"/>
              </w:rPr>
              <w:t xml:space="preserve">10 or more</w:t>
            </w:r>
            <w:r>
              <w:rPr>
                <w:rFonts w:ascii="Atkinson Hyperlegible Next" w:cs="Atkinson Hyperlegible Next" w:eastAsia="Atkinson Hyperlegible Next" w:hAnsi="Atkinson Hyperlegible Next"/>
                <w:color w:val="1F2B28"/>
                <w:sz w:val="23"/>
                <w:szCs w:val="23"/>
              </w:rPr>
              <w:t xml:space="preserve"> cupcakes. For each test value, write </w:t>
            </w:r>
            <w:r>
              <w:rPr>
                <w:rFonts w:ascii="Atkinson Hyperlegible Next" w:cs="Atkinson Hyperlegible Next" w:eastAsia="Atkinson Hyperlegible Next" w:hAnsi="Atkinson Hyperlegible Next"/>
                <w:i/>
                <w:iCs/>
                <w:color w:val="1F2B28"/>
                <w:sz w:val="23"/>
                <w:szCs w:val="23"/>
              </w:rPr>
              <w:t xml:space="preserve">typical</w:t>
            </w:r>
            <w:r>
              <w:rPr>
                <w:rFonts w:ascii="Atkinson Hyperlegible Next" w:cs="Atkinson Hyperlegible Next" w:eastAsia="Atkinson Hyperlegible Next" w:hAnsi="Atkinson Hyperlegible Next"/>
                <w:color w:val="1F2B28"/>
                <w:sz w:val="23"/>
                <w:szCs w:val="23"/>
              </w:rPr>
              <w:t xml:space="preserve">, </w:t>
            </w:r>
            <w:r>
              <w:rPr>
                <w:rFonts w:ascii="Atkinson Hyperlegible Next" w:cs="Atkinson Hyperlegible Next" w:eastAsia="Atkinson Hyperlegible Next" w:hAnsi="Atkinson Hyperlegible Next"/>
                <w:i/>
                <w:iCs/>
                <w:color w:val="1F2B28"/>
                <w:sz w:val="23"/>
                <w:szCs w:val="23"/>
              </w:rPr>
              <w:t xml:space="preserve">boundary</w:t>
            </w:r>
            <w:r>
              <w:rPr>
                <w:rFonts w:ascii="Atkinson Hyperlegible Next" w:cs="Atkinson Hyperlegible Next" w:eastAsia="Atkinson Hyperlegible Next" w:hAnsi="Atkinson Hyperlegible Next"/>
                <w:color w:val="1F2B28"/>
                <w:sz w:val="23"/>
                <w:szCs w:val="23"/>
              </w:rPr>
              <w:t xml:space="preserve">, or </w:t>
            </w:r>
            <w:r>
              <w:rPr>
                <w:rFonts w:ascii="Atkinson Hyperlegible Next" w:cs="Atkinson Hyperlegible Next" w:eastAsia="Atkinson Hyperlegible Next" w:hAnsi="Atkinson Hyperlegible Next"/>
                <w:i/>
                <w:iCs/>
                <w:color w:val="1F2B28"/>
                <w:sz w:val="23"/>
                <w:szCs w:val="23"/>
              </w:rPr>
              <w:t xml:space="preserve">special</w:t>
            </w:r>
            <w:r>
              <w:rPr>
                <w:rFonts w:ascii="Atkinson Hyperlegible Next" w:cs="Atkinson Hyperlegible Next" w:eastAsia="Atkinson Hyperlegible Next" w:hAnsi="Atkinson Hyperlegible Next"/>
                <w:color w:val="1F2B28"/>
                <w:sz w:val="23"/>
                <w:szCs w:val="23"/>
              </w:rPr>
              <w:t xml:space="preser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080"/>
              <w:gridCol w:w="6000"/>
            </w:tblGrid>
            <w:tr>
              <w:trPr>
                <w:cantSplit/>
              </w:trPr>
              <w:tc>
                <w:tcPr>
                  <w:tcW w:type="dxa" w:w="4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Cupcakes ordered</w:t>
                  </w:r>
                </w:p>
              </w:tc>
              <w:tc>
                <w:tcPr>
                  <w:tcW w:type="dxa" w:w="60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Kind of test case</w:t>
                  </w:r>
                </w:p>
              </w:tc>
            </w:tr>
            <w:tr>
              <w:trPr>
                <w:cantSplit/>
                <w:trHeight w:val="340" w:hRule="atLeast"/>
              </w:trPr>
              <w:tc>
                <w:tcPr>
                  <w:tcW w:type="dxa" w:w="4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3</w:t>
                  </w:r>
                </w:p>
              </w:tc>
              <w:tc>
                <w:tcPr>
                  <w:tcW w:type="dxa" w:w="6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4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10</w:t>
                  </w:r>
                </w:p>
              </w:tc>
              <w:tc>
                <w:tcPr>
                  <w:tcW w:type="dxa" w:w="6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4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0</w:t>
                  </w:r>
                </w:p>
              </w:tc>
              <w:tc>
                <w:tcPr>
                  <w:tcW w:type="dxa" w:w="6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4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25</w:t>
                  </w:r>
                </w:p>
              </w:tc>
              <w:tc>
                <w:tcPr>
                  <w:tcW w:type="dxa" w:w="6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4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9</w:t>
                  </w:r>
                </w:p>
              </w:tc>
              <w:tc>
                <w:tcPr>
                  <w:tcW w:type="dxa" w:w="6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5 </w:t>
            </w:r>
            <w:r>
              <w:rPr>
                <w:rFonts w:ascii="Atkinson Hyperlegible Next" w:cs="Atkinson Hyperlegible Next" w:eastAsia="Atkinson Hyperlegible Next" w:hAnsi="Atkinson Hyperlegible Next"/>
                <w:b/>
                <w:bCs/>
                <w:caps/>
                <w:color w:val="4F5D58"/>
                <w:spacing w:val="30"/>
                <w:sz w:val="17"/>
                <w:szCs w:val="17"/>
              </w:rPr>
              <w:t xml:space="preserve">   Two Truths and a Lie</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StepUp's description says: </w:t>
            </w:r>
            <w:r>
              <w:rPr>
                <w:rFonts w:ascii="Atkinson Hyperlegible Next" w:cs="Atkinson Hyperlegible Next" w:eastAsia="Atkinson Hyperlegible Next" w:hAnsi="Atkinson Hyperlegible Next"/>
                <w:i/>
                <w:iCs/>
                <w:color w:val="1F2B28"/>
                <w:sz w:val="23"/>
                <w:szCs w:val="23"/>
              </w:rPr>
              <w:t xml:space="preserve">Counts steps while you walk or run, with the phone in your pocket.</w:t>
            </w:r>
            <w:r>
              <w:rPr>
                <w:rFonts w:ascii="Atkinson Hyperlegible Next" w:cs="Atkinson Hyperlegible Next" w:eastAsia="Atkinson Hyperlegible Next" w:hAnsi="Atkinson Hyperlegible Next"/>
                <w:color w:val="1F2B28"/>
                <w:sz w:val="23"/>
                <w:szCs w:val="23"/>
              </w:rPr>
              <w:t xml:space="preserve"> Two claims are true and one is a lie. Circle the lie, then rewrite it so it's true.</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1</w:t>
            </w:r>
            <w:r>
              <w:rPr>
                <w:rFonts w:ascii="Atkinson Hyperlegible Next" w:cs="Atkinson Hyperlegible Next" w:eastAsia="Atkinson Hyperlegible Next" w:hAnsi="Atkinson Hyperlegible Next"/>
                <w:color w:val="1F2B28"/>
                <w:sz w:val="22"/>
                <w:szCs w:val="22"/>
              </w:rPr>
              <w:t xml:space="preserve">  If StepUp miscounts steps while someone walks with the phone in a pocket, it is not reliable.</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2</w:t>
            </w:r>
            <w:r>
              <w:rPr>
                <w:rFonts w:ascii="Atkinson Hyperlegible Next" w:cs="Atkinson Hyperlegible Next" w:eastAsia="Atkinson Hyperlegible Next" w:hAnsi="Atkinson Hyperlegible Next"/>
                <w:color w:val="1F2B28"/>
                <w:sz w:val="22"/>
                <w:szCs w:val="22"/>
              </w:rPr>
              <w:t xml:space="preserve">  If StepUp can't count steps while the phone sits on a desk, it has not broken its promise.</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3</w:t>
            </w:r>
            <w:r>
              <w:rPr>
                <w:rFonts w:ascii="Atkinson Hyperlegible Next" w:cs="Atkinson Hyperlegible Next" w:eastAsia="Atkinson Hyperlegible Next" w:hAnsi="Atkinson Hyperlegible Next"/>
                <w:color w:val="1F2B28"/>
                <w:sz w:val="22"/>
                <w:szCs w:val="22"/>
              </w:rPr>
              <w:t xml:space="preserve">  StepUp counted correctly the one time its programmer tried it, so it is reliable.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The lie, rewritten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6 </w:t>
            </w:r>
            <w:r>
              <w:rPr>
                <w:rFonts w:ascii="Atkinson Hyperlegible Next" w:cs="Atkinson Hyperlegible Next" w:eastAsia="Atkinson Hyperlegible Next" w:hAnsi="Atkinson Hyperlegible Next"/>
                <w:b/>
                <w:bCs/>
                <w:caps/>
                <w:color w:val="4F5D58"/>
                <w:spacing w:val="30"/>
                <w:sz w:val="17"/>
                <w:szCs w:val="17"/>
              </w:rPr>
              <w:t xml:space="preserve">   You're the Tester</w:t>
            </w:r>
          </w:p>
          <w:p>
            <w:pPr>
              <w:keepNext w:val="false"/>
              <w:spacing w:after="120" w:before="0" w:line="300" w:lineRule="auto"/>
            </w:pPr>
            <w:r>
              <w:rPr>
                <w:rFonts w:ascii="Atkinson Hyperlegible Next" w:cs="Atkinson Hyperlegible Next" w:eastAsia="Atkinson Hyperlegible Next" w:hAnsi="Atkinson Hyperlegible Next"/>
                <w:b/>
                <w:bCs/>
                <w:color w:val="1F2B28"/>
                <w:sz w:val="23"/>
                <w:szCs w:val="23"/>
              </w:rPr>
              <w:t xml:space="preserve">FlixRent</w:t>
            </w:r>
            <w:r>
              <w:rPr>
                <w:rFonts w:ascii="Atkinson Hyperlegible Next" w:cs="Atkinson Hyperlegible Next" w:eastAsia="Atkinson Hyperlegible Next" w:hAnsi="Atkinson Hyperlegible Next"/>
                <w:color w:val="1F2B28"/>
                <w:sz w:val="23"/>
                <w:szCs w:val="23"/>
              </w:rPr>
              <w:t xml:space="preserve">'s rule: rentals of </w:t>
            </w:r>
            <w:r>
              <w:rPr>
                <w:rFonts w:ascii="Atkinson Hyperlegible Next" w:cs="Atkinson Hyperlegible Next" w:eastAsia="Atkinson Hyperlegible Next" w:hAnsi="Atkinson Hyperlegible Next"/>
                <w:b/>
                <w:bCs/>
                <w:color w:val="1F2B28"/>
                <w:sz w:val="23"/>
                <w:szCs w:val="23"/>
              </w:rPr>
              <w:t xml:space="preserve">3 days or fewer</w:t>
            </w:r>
            <w:r>
              <w:rPr>
                <w:rFonts w:ascii="Atkinson Hyperlegible Next" w:cs="Atkinson Hyperlegible Next" w:eastAsia="Atkinson Hyperlegible Next" w:hAnsi="Atkinson Hyperlegible Next"/>
                <w:color w:val="1F2B28"/>
                <w:sz w:val="23"/>
                <w:szCs w:val="23"/>
              </w:rPr>
              <w:t xml:space="preserve"> cost $2; longer rentals cost $5. Here is the method. For each test, write the expected cost (from the rule), the actual cost (from the code), and whether the test passes.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public static int rentalCost(int days)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int cost;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if (days &lt; 3)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cost = 2;</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 else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cost = 5;</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return cost;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80"/>
              <w:gridCol w:w="2200"/>
              <w:gridCol w:w="2200"/>
              <w:gridCol w:w="2200"/>
            </w:tblGrid>
            <w:tr>
              <w:trPr>
                <w:cantSplit/>
              </w:trPr>
              <w:tc>
                <w:tcPr>
                  <w:tcW w:type="dxa" w:w="34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Call</w:t>
                  </w:r>
                </w:p>
              </w:tc>
              <w:tc>
                <w:tcPr>
                  <w:tcW w:type="dxa" w:w="22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Expected</w:t>
                  </w:r>
                </w:p>
              </w:tc>
              <w:tc>
                <w:tcPr>
                  <w:tcW w:type="dxa" w:w="22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Actual</w:t>
                  </w:r>
                </w:p>
              </w:tc>
              <w:tc>
                <w:tcPr>
                  <w:tcW w:type="dxa" w:w="22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Pass?</w:t>
                  </w:r>
                </w:p>
              </w:tc>
            </w:tr>
            <w:tr>
              <w:trPr>
                <w:cantSplit/>
                <w:trHeight w:val="340" w:hRule="atLeast"/>
              </w:trPr>
              <w:tc>
                <w:tcPr>
                  <w:tcW w:type="dxa" w:w="34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rentalCost(1)</w:t>
                  </w:r>
                </w:p>
              </w:tc>
              <w:tc>
                <w:tcPr>
                  <w:tcW w:type="dxa" w:w="2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34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rentalCost(3)</w:t>
                  </w:r>
                </w:p>
              </w:tc>
              <w:tc>
                <w:tcPr>
                  <w:tcW w:type="dxa" w:w="2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34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rentalCost(4)</w:t>
                  </w:r>
                </w:p>
              </w:tc>
              <w:tc>
                <w:tcPr>
                  <w:tcW w:type="dxa" w:w="2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34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rentalCost(7)</w:t>
                  </w:r>
                </w:p>
              </w:tc>
              <w:tc>
                <w:tcPr>
                  <w:tcW w:type="dxa" w:w="2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DDF5EE"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4" name="Fair question" descr="Fair question" title="Fair question"/>
                  <wp:cNvGraphicFramePr>
                    <a:graphicFrameLocks noChangeAspect="1"/>
                  </wp:cNvGraphicFramePr>
                  <a:graphic>
                    <a:graphicData uri="http://schemas.openxmlformats.org/drawingml/2006/picture">
                      <pic:pic>
                        <pic:nvPicPr>
                          <pic:cNvPr id="104" name="Fair question" descr=""/>
                          <pic:cNvPicPr>
                            <a:picLocks noChangeAspect="1" noChangeArrowheads="1"/>
                          </pic:cNvPicPr>
                        </pic:nvPicPr>
                        <pic:blipFill>
                          <a:blip r:embed="rId10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DDF5EE"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Fair question</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Why test both 64 and 65 for a rule that changes at 65?</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Because a rule can be off by one in either direction. Testing the last value of one group </w:t>
            </w:r>
            <w:r>
              <w:rPr>
                <w:rFonts w:ascii="Atkinson Hyperlegible Next" w:cs="Atkinson Hyperlegible Next" w:eastAsia="Atkinson Hyperlegible Next" w:hAnsi="Atkinson Hyperlegible Next"/>
                <w:i/>
                <w:iCs/>
                <w:color w:val="1F2B28"/>
                <w:sz w:val="22"/>
                <w:szCs w:val="22"/>
              </w:rPr>
              <w:t xml:space="preserve">and</w:t>
            </w:r>
            <w:r>
              <w:rPr>
                <w:rFonts w:ascii="Atkinson Hyperlegible Next" w:cs="Atkinson Hyperlegible Next" w:eastAsia="Atkinson Hyperlegible Next" w:hAnsi="Atkinson Hyperlegible Next"/>
                <w:color w:val="1F2B28"/>
                <w:sz w:val="22"/>
                <w:szCs w:val="22"/>
              </w:rPr>
              <w:t xml:space="preserve"> the first value of the next shows the rule changes in exactly the right place, not one value early or one value late.</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7 </w:t>
            </w:r>
            <w:r>
              <w:rPr>
                <w:rFonts w:ascii="Atkinson Hyperlegible Next" w:cs="Atkinson Hyperlegible Next" w:eastAsia="Atkinson Hyperlegible Next" w:hAnsi="Atkinson Hyperlegible Next"/>
                <w:b/>
                <w:bCs/>
                <w:caps/>
                <w:color w:val="4F5D58"/>
                <w:spacing w:val="30"/>
                <w:sz w:val="17"/>
                <w:szCs w:val="17"/>
              </w:rPr>
              <w:t xml:space="preserve">   One-Token Fix</w:t>
            </w:r>
          </w:p>
          <w:p>
            <w:pPr>
              <w:keepNext w:val="false"/>
              <w:spacing w:after="120" w:before="0" w:line="300" w:lineRule="auto"/>
            </w:pPr>
            <w:r>
              <w:rPr>
                <w:rFonts w:ascii="Atkinson Hyperlegible Next" w:cs="Atkinson Hyperlegible Next" w:eastAsia="Atkinson Hyperlegible Next" w:hAnsi="Atkinson Hyperlegible Next"/>
                <w:b/>
                <w:bCs/>
                <w:color w:val="1F2B28"/>
                <w:sz w:val="23"/>
                <w:szCs w:val="23"/>
              </w:rPr>
              <w:t xml:space="preserve">ReviewIt</w:t>
            </w:r>
            <w:r>
              <w:rPr>
                <w:rFonts w:ascii="Atkinson Hyperlegible Next" w:cs="Atkinson Hyperlegible Next" w:eastAsia="Atkinson Hyperlegible Next" w:hAnsi="Atkinson Hyperlegible Next"/>
                <w:color w:val="1F2B28"/>
                <w:sz w:val="23"/>
                <w:szCs w:val="23"/>
              </w:rPr>
              <w:t xml:space="preserve"> shows a product's average star rating. With 0 stars from 0 reviews, it should print </w:t>
            </w:r>
            <w:r>
              <w:rPr>
                <w:rFonts w:ascii="Atkinson Hyperlegible Mono" w:cs="Atkinson Hyperlegible Mono" w:eastAsia="Atkinson Hyperlegible Mono" w:hAnsi="Atkinson Hyperlegible Mono"/>
                <w:color w:val="1F2B28"/>
                <w:sz w:val="22"/>
                <w:szCs w:val="22"/>
              </w:rPr>
              <w:t xml:space="preserve">Ratings</w:t>
            </w:r>
            <w:r>
              <w:rPr>
                <w:rFonts w:ascii="Atkinson Hyperlegible Next" w:cs="Atkinson Hyperlegible Next" w:eastAsia="Atkinson Hyperlegible Next" w:hAnsi="Atkinson Hyperlegible Next"/>
                <w:color w:val="1F2B28"/>
                <w:sz w:val="23"/>
                <w:szCs w:val="23"/>
              </w:rPr>
              <w:t xml:space="preserve"> and then </w:t>
            </w:r>
            <w:r>
              <w:rPr>
                <w:rFonts w:ascii="Atkinson Hyperlegible Mono" w:cs="Atkinson Hyperlegible Mono" w:eastAsia="Atkinson Hyperlegible Mono" w:hAnsi="Atkinson Hyperlegible Mono"/>
                <w:color w:val="1F2B28"/>
                <w:sz w:val="22"/>
                <w:szCs w:val="22"/>
              </w:rPr>
              <w:t xml:space="preserve">No reviews yet</w:t>
            </w:r>
            <w:r>
              <w:rPr>
                <w:rFonts w:ascii="Atkinson Hyperlegible Next" w:cs="Atkinson Hyperlegible Next" w:eastAsia="Atkinson Hyperlegible Next" w:hAnsi="Atkinson Hyperlegible Next"/>
                <w:color w:val="1F2B28"/>
                <w:sz w:val="23"/>
                <w:szCs w:val="23"/>
              </w:rPr>
              <w:t xml:space="preserve">, but it crashes after </w:t>
            </w:r>
            <w:r>
              <w:rPr>
                <w:rFonts w:ascii="Atkinson Hyperlegible Mono" w:cs="Atkinson Hyperlegible Mono" w:eastAsia="Atkinson Hyperlegible Mono" w:hAnsi="Atkinson Hyperlegible Mono"/>
                <w:color w:val="1F2B28"/>
                <w:sz w:val="22"/>
                <w:szCs w:val="22"/>
              </w:rPr>
              <w:t xml:space="preserve">Ratings</w:t>
            </w:r>
            <w:r>
              <w:rPr>
                <w:rFonts w:ascii="Atkinson Hyperlegible Next" w:cs="Atkinson Hyperlegible Next" w:eastAsia="Atkinson Hyperlegible Next" w:hAnsi="Atkinson Hyperlegible Next"/>
                <w:color w:val="1F2B28"/>
                <w:sz w:val="23"/>
                <w:szCs w:val="23"/>
              </w:rPr>
              <w:t xml:space="preserve">. Change exactly </w:t>
            </w:r>
            <w:r>
              <w:rPr>
                <w:rFonts w:ascii="Atkinson Hyperlegible Next" w:cs="Atkinson Hyperlegible Next" w:eastAsia="Atkinson Hyperlegible Next" w:hAnsi="Atkinson Hyperlegible Next"/>
                <w:b/>
                <w:bCs/>
                <w:color w:val="1F2B28"/>
                <w:sz w:val="23"/>
                <w:szCs w:val="23"/>
              </w:rPr>
              <w:t xml:space="preserve">one token</w:t>
            </w:r>
            <w:r>
              <w:rPr>
                <w:rFonts w:ascii="Atkinson Hyperlegible Next" w:cs="Atkinson Hyperlegible Next" w:eastAsia="Atkinson Hyperlegible Next" w:hAnsi="Atkinson Hyperlegible Next"/>
                <w:color w:val="1F2B28"/>
                <w:sz w:val="23"/>
                <w:szCs w:val="23"/>
              </w:rPr>
              <w:t xml:space="preserve"> so it works for 0 reviews and still prints </w:t>
            </w:r>
            <w:r>
              <w:rPr>
                <w:rFonts w:ascii="Atkinson Hyperlegible Mono" w:cs="Atkinson Hyperlegible Mono" w:eastAsia="Atkinson Hyperlegible Mono" w:hAnsi="Atkinson Hyperlegible Mono"/>
                <w:color w:val="1F2B28"/>
                <w:sz w:val="22"/>
                <w:szCs w:val="22"/>
              </w:rPr>
              <w:t xml:space="preserve">Average: 3</w:t>
            </w:r>
            <w:r>
              <w:rPr>
                <w:rFonts w:ascii="Atkinson Hyperlegible Next" w:cs="Atkinson Hyperlegible Next" w:eastAsia="Atkinson Hyperlegible Next" w:hAnsi="Atkinson Hyperlegible Next"/>
                <w:color w:val="1F2B28"/>
                <w:sz w:val="23"/>
                <w:szCs w:val="23"/>
              </w:rPr>
              <w:t xml:space="preserve"> for 9 stars from 3 reviews.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int totalStars = 0;</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int reviews = 0;</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3  </w:t>
                  </w:r>
                  <w:r>
                    <w:rPr>
                      <w:rFonts w:ascii="Atkinson Hyperlegible Mono" w:cs="Atkinson Hyperlegible Mono" w:eastAsia="Atkinson Hyperlegible Mono" w:hAnsi="Atkinson Hyperlegible Mono"/>
                      <w:color w:val="1F2B28"/>
                      <w:sz w:val="20"/>
                      <w:szCs w:val="20"/>
                    </w:rPr>
                    <w:t xml:space="preserve">System.out.println("Ratings");</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4  </w:t>
                  </w:r>
                  <w:r>
                    <w:rPr>
                      <w:rFonts w:ascii="Atkinson Hyperlegible Mono" w:cs="Atkinson Hyperlegible Mono" w:eastAsia="Atkinson Hyperlegible Mono" w:hAnsi="Atkinson Hyperlegible Mono"/>
                      <w:color w:val="1F2B28"/>
                      <w:sz w:val="20"/>
                      <w:szCs w:val="20"/>
                    </w:rPr>
                    <w:t xml:space="preserve">if (reviews &gt;= 0)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5  </w:t>
                  </w:r>
                  <w:r>
                    <w:rPr>
                      <w:rFonts w:ascii="Atkinson Hyperlegible Mono" w:cs="Atkinson Hyperlegible Mono" w:eastAsia="Atkinson Hyperlegible Mono" w:hAnsi="Atkinson Hyperlegible Mono"/>
                      <w:color w:val="1F2B28"/>
                      <w:sz w:val="20"/>
                      <w:szCs w:val="20"/>
                    </w:rPr>
                    <w:t xml:space="preserve">    System.out.println("Average: " + totalStars / reviews);</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6  </w:t>
                  </w:r>
                  <w:r>
                    <w:rPr>
                      <w:rFonts w:ascii="Atkinson Hyperlegible Mono" w:cs="Atkinson Hyperlegible Mono" w:eastAsia="Atkinson Hyperlegible Mono" w:hAnsi="Atkinson Hyperlegible Mono"/>
                      <w:color w:val="1F2B28"/>
                      <w:sz w:val="20"/>
                      <w:szCs w:val="20"/>
                    </w:rPr>
                    <w:t xml:space="preserve">} else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7  </w:t>
                  </w:r>
                  <w:r>
                    <w:rPr>
                      <w:rFonts w:ascii="Atkinson Hyperlegible Mono" w:cs="Atkinson Hyperlegible Mono" w:eastAsia="Atkinson Hyperlegible Mono" w:hAnsi="Atkinson Hyperlegible Mono"/>
                      <w:color w:val="1F2B28"/>
                      <w:sz w:val="20"/>
                      <w:szCs w:val="20"/>
                    </w:rPr>
                    <w:t xml:space="preserve">    System.out.println("No reviews yet");</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8  </w:t>
                  </w: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fix, and why it crashed</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C · 3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C  </w:t>
            </w:r>
            <w:r>
              <w:rPr>
                <w:rFonts w:ascii="Atkinson Hyperlegible Next ExtraBold" w:cs="Atkinson Hyperlegible Next ExtraBold" w:eastAsia="Atkinson Hyperlegible Next ExtraBold" w:hAnsi="Atkinson Hyperlegible Next ExtraBold"/>
                <w:color w:val="1F2B28"/>
                <w:sz w:val="34"/>
                <w:szCs w:val="34"/>
              </w:rPr>
              <w:t xml:space="preserve">   Whose code is it?</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8 </w:t>
            </w:r>
            <w:r>
              <w:rPr>
                <w:rFonts w:ascii="Atkinson Hyperlegible Next" w:cs="Atkinson Hyperlegible Next" w:eastAsia="Atkinson Hyperlegible Next" w:hAnsi="Atkinson Hyperlegible Next"/>
                <w:b/>
                <w:bCs/>
                <w:caps/>
                <w:color w:val="4F5D58"/>
                <w:spacing w:val="30"/>
                <w:sz w:val="17"/>
                <w:szCs w:val="17"/>
              </w:rPr>
              <w:t xml:space="preserve">   Face-Off</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Tonight: Open-Source Code and Sold Code argue about who's easier to work with. Fill in the blanks.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080"/>
            </w:tblGrid>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Open-Source Code</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My owner published me so anyone can use me for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No need to ask first.</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Sold Code</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Lucky you. Before anyone puts me in a program, they need my owner's </w:t>
                  </w:r>
                  <w:r>
                    <w:rPr>
                      <w:rFonts w:ascii="Atkinson Hyperlegible Next" w:cs="Atkinson Hyperlegible Next" w:eastAsia="Atkinson Hyperlegible Next" w:hAnsi="Atkinson Hyperlegible Next"/>
                      <w:color w:val="8A9792"/>
                      <w:sz w:val="22"/>
                      <w:szCs w:val="22"/>
                    </w:rPr>
                    <w:t xml:space="preserve">_______________</w:t>
                  </w:r>
                  <w:r>
                    <w:rPr>
                      <w:rFonts w:ascii="Atkinson Hyperlegible Next" w:cs="Atkinson Hyperlegible Next" w:eastAsia="Atkinson Hyperlegible Next" w:hAnsi="Atkinson Hyperlegible Next"/>
                      <w:color w:val="1F2B28"/>
                      <w:sz w:val="22"/>
                      <w:szCs w:val="22"/>
                    </w:rPr>
                    <w:t xml:space="preserve">, and they usually have to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Open-Source Code</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 still have rules, though. My </w:t>
                  </w:r>
                  <w:r>
                    <w:rPr>
                      <w:rFonts w:ascii="Atkinson Hyperlegible Next" w:cs="Atkinson Hyperlegible Next" w:eastAsia="Atkinson Hyperlegible Next" w:hAnsi="Atkinson Hyperlegible Next"/>
                      <w:color w:val="8A9792"/>
                      <w:sz w:val="22"/>
                      <w:szCs w:val="22"/>
                    </w:rPr>
                    <w:t xml:space="preserve">___________</w:t>
                  </w:r>
                  <w:r>
                    <w:rPr>
                      <w:rFonts w:ascii="Atkinson Hyperlegible Next" w:cs="Atkinson Hyperlegible Next" w:eastAsia="Atkinson Hyperlegible Next" w:hAnsi="Atkinson Hyperlegible Next"/>
                      <w:color w:val="1F2B28"/>
                      <w:sz w:val="22"/>
                      <w:szCs w:val="22"/>
                    </w:rPr>
                    <w:t xml:space="preserve"> says what users may do, like keeping my author's name in the code.</w:t>
                  </w:r>
                </w:p>
              </w:tc>
            </w:tr>
            <w:tr>
              <w:trPr>
                <w:cantSplit/>
              </w:trPr>
              <w:tc>
                <w:tcPr>
                  <w:tcW w:type="dxa" w:w="2000"/>
                  <w:tcBorders>
                    <w:top w:val="none" w:color="FFFFFF" w:sz="0"/>
                    <w:left w:val="none" w:color="FFFFFF" w:sz="0"/>
                    <w:bottom w:val="none" w:color="FFFFFF" w:sz="0"/>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Sold Code</w:t>
                  </w:r>
                </w:p>
              </w:tc>
              <w:tc>
                <w:tcPr>
                  <w:tcW w:type="dxa" w:w="8080"/>
                  <w:tcBorders>
                    <w:top w:val="none" w:color="FFFFFF" w:sz="0"/>
                    <w:left w:val="none" w:color="FFFFFF" w:sz="0"/>
                    <w:bottom w:val="none" w:color="FFFFFF" w:sz="0"/>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And either way, we both belong to someone. We're </w:t>
                  </w:r>
                  <w:r>
                    <w:rPr>
                      <w:rFonts w:ascii="Atkinson Hyperlegible Next" w:cs="Atkinson Hyperlegible Next" w:eastAsia="Atkinson Hyperlegible Next" w:hAnsi="Atkinson Hyperlegible Next"/>
                      <w:color w:val="8A9792"/>
                      <w:sz w:val="22"/>
                      <w:szCs w:val="22"/>
                    </w:rPr>
                    <w:t xml:space="preserve">__________________________</w:t>
                  </w:r>
                  <w:r>
                    <w:rPr>
                      <w:rFonts w:ascii="Atkinson Hyperlegible Next" w:cs="Atkinson Hyperlegible Next" w:eastAsia="Atkinson Hyperlegible Next" w:hAnsi="Atkinson Hyperlegible Next"/>
                      <w:color w:val="1F2B28"/>
                      <w:sz w:val="22"/>
                      <w:szCs w:val="22"/>
                    </w:rPr>
                    <w:t xml:space="preserve">, even when anyone can see us online.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9 </w:t>
            </w:r>
            <w:r>
              <w:rPr>
                <w:rFonts w:ascii="Atkinson Hyperlegible Next" w:cs="Atkinson Hyperlegible Next" w:eastAsia="Atkinson Hyperlegible Next" w:hAnsi="Atkinson Hyperlegible Next"/>
                <w:b/>
                <w:bCs/>
                <w:caps/>
                <w:color w:val="4F5D58"/>
                <w:spacing w:val="30"/>
                <w:sz w:val="17"/>
                <w:szCs w:val="17"/>
              </w:rPr>
              <w:t xml:space="preserve">   Can I Use It?</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For each situation, write </w:t>
            </w:r>
            <w:r>
              <w:rPr>
                <w:rFonts w:ascii="Atkinson Hyperlegible Next" w:cs="Atkinson Hyperlegible Next" w:eastAsia="Atkinson Hyperlegible Next" w:hAnsi="Atkinson Hyperlegible Next"/>
                <w:b/>
                <w:bCs/>
                <w:color w:val="1F2B28"/>
                <w:sz w:val="23"/>
                <w:szCs w:val="23"/>
              </w:rPr>
              <w:t xml:space="preserve">OK</w:t>
            </w:r>
            <w:r>
              <w:rPr>
                <w:rFonts w:ascii="Atkinson Hyperlegible Next" w:cs="Atkinson Hyperlegible Next" w:eastAsia="Atkinson Hyperlegible Next" w:hAnsi="Atkinson Hyperlegible Next"/>
                <w:color w:val="1F2B28"/>
                <w:sz w:val="23"/>
                <w:szCs w:val="23"/>
              </w:rPr>
              <w:t xml:space="preserve"> (fine as is), </w:t>
            </w:r>
            <w:r>
              <w:rPr>
                <w:rFonts w:ascii="Atkinson Hyperlegible Next" w:cs="Atkinson Hyperlegible Next" w:eastAsia="Atkinson Hyperlegible Next" w:hAnsi="Atkinson Hyperlegible Next"/>
                <w:b/>
                <w:bCs/>
                <w:color w:val="1F2B28"/>
                <w:sz w:val="23"/>
                <w:szCs w:val="23"/>
              </w:rPr>
              <w:t xml:space="preserve">license</w:t>
            </w:r>
            <w:r>
              <w:rPr>
                <w:rFonts w:ascii="Atkinson Hyperlegible Next" w:cs="Atkinson Hyperlegible Next" w:eastAsia="Atkinson Hyperlegible Next" w:hAnsi="Atkinson Hyperlegible Next"/>
                <w:color w:val="1F2B28"/>
                <w:sz w:val="23"/>
                <w:szCs w:val="23"/>
              </w:rPr>
              <w:t xml:space="preserve"> (fine if you follow the license), or </w:t>
            </w:r>
            <w:r>
              <w:rPr>
                <w:rFonts w:ascii="Atkinson Hyperlegible Next" w:cs="Atkinson Hyperlegible Next" w:eastAsia="Atkinson Hyperlegible Next" w:hAnsi="Atkinson Hyperlegible Next"/>
                <w:b/>
                <w:bCs/>
                <w:color w:val="1F2B28"/>
                <w:sz w:val="23"/>
                <w:szCs w:val="23"/>
              </w:rPr>
              <w:t xml:space="preserve">ask</w:t>
            </w:r>
            <w:r>
              <w:rPr>
                <w:rFonts w:ascii="Atkinson Hyperlegible Next" w:cs="Atkinson Hyperlegible Next" w:eastAsia="Atkinson Hyperlegible Next" w:hAnsi="Atkinson Hyperlegible Next"/>
                <w:color w:val="1F2B28"/>
                <w:sz w:val="23"/>
                <w:szCs w:val="23"/>
              </w:rPr>
              <w:t xml:space="preserve"> (get the owner's permission, and maybe pay, first).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280"/>
              <w:gridCol w:w="2800"/>
            </w:tblGrid>
            <w:tr>
              <w:trPr>
                <w:cantSplit/>
              </w:trPr>
              <w:tc>
                <w:tcPr>
                  <w:tcW w:type="dxa" w:w="72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Situation</w:t>
                  </w:r>
                </w:p>
              </w:tc>
              <w:tc>
                <w:tcPr>
                  <w:tcW w:type="dxa" w:w="28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OK, license, or ask?</w:t>
                  </w:r>
                </w:p>
              </w:tc>
            </w:tr>
            <w:tr>
              <w:trPr>
                <w:cantSplit/>
                <w:trHeight w:val="340" w:hRule="atLeast"/>
              </w:trPr>
              <w:tc>
                <w:tcPr>
                  <w:tcW w:type="dxa" w:w="7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You call </w:t>
                  </w:r>
                  <w:r>
                    <w:rPr>
                      <w:rFonts w:ascii="Atkinson Hyperlegible Mono" w:cs="Atkinson Hyperlegible Mono" w:eastAsia="Atkinson Hyperlegible Mono" w:hAnsi="Atkinson Hyperlegible Mono"/>
                      <w:color w:val="1F2B28"/>
                      <w:sz w:val="20"/>
                      <w:szCs w:val="20"/>
                    </w:rPr>
                    <w:t xml:space="preserve">Math.sqrt</w:t>
                  </w:r>
                  <w:r>
                    <w:rPr>
                      <w:rFonts w:ascii="Atkinson Hyperlegible Next" w:cs="Atkinson Hyperlegible Next" w:eastAsia="Atkinson Hyperlegible Next" w:hAnsi="Atkinson Hyperlegible Next"/>
                      <w:color w:val="1F2B28"/>
                      <w:sz w:val="21"/>
                      <w:szCs w:val="21"/>
                    </w:rPr>
                    <w:t xml:space="preserve"> and </w:t>
                  </w:r>
                  <w:r>
                    <w:rPr>
                      <w:rFonts w:ascii="Atkinson Hyperlegible Mono" w:cs="Atkinson Hyperlegible Mono" w:eastAsia="Atkinson Hyperlegible Mono" w:hAnsi="Atkinson Hyperlegible Mono"/>
                      <w:color w:val="1F2B28"/>
                      <w:sz w:val="20"/>
                      <w:szCs w:val="20"/>
                    </w:rPr>
                    <w:t xml:space="preserve">String</w:t>
                  </w:r>
                  <w:r>
                    <w:rPr>
                      <w:rFonts w:ascii="Atkinson Hyperlegible Next" w:cs="Atkinson Hyperlegible Next" w:eastAsia="Atkinson Hyperlegible Next" w:hAnsi="Atkinson Hyperlegible Next"/>
                      <w:color w:val="1F2B28"/>
                      <w:sz w:val="21"/>
                      <w:szCs w:val="21"/>
                    </w:rPr>
                    <w:t xml:space="preserve"> methods from Java's own library.</w:t>
                  </w:r>
                </w:p>
              </w:tc>
              <w:tc>
                <w:tcPr>
                  <w:tcW w:type="dxa" w:w="2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2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You find a game's scoring code shown on a company's website, with no statement that you may use it.</w:t>
                  </w:r>
                </w:p>
              </w:tc>
              <w:tc>
                <w:tcPr>
                  <w:tcW w:type="dxa" w:w="2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You use a chart library published as open source, which asks users to keep the authors' names.</w:t>
                  </w:r>
                </w:p>
              </w:tc>
              <w:tc>
                <w:tcPr>
                  <w:tcW w:type="dxa" w:w="2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2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A classmate shares a file copied out of a code package that a company sells.</w:t>
                  </w:r>
                </w:p>
              </w:tc>
              <w:tc>
                <w:tcPr>
                  <w:tcW w:type="dxa" w:w="2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You wrote the code yourself, from scratch.</w:t>
                  </w:r>
                </w:p>
              </w:tc>
              <w:tc>
                <w:tcPr>
                  <w:tcW w:type="dxa" w:w="2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10 </w:t>
            </w:r>
            <w:r>
              <w:rPr>
                <w:rFonts w:ascii="Atkinson Hyperlegible Next" w:cs="Atkinson Hyperlegible Next" w:eastAsia="Atkinson Hyperlegible Next" w:hAnsi="Atkinson Hyperlegible Next"/>
                <w:b/>
                <w:bCs/>
                <w:caps/>
                <w:color w:val="4F5D58"/>
                <w:spacing w:val="30"/>
                <w:sz w:val="17"/>
                <w:szCs w:val="17"/>
              </w:rPr>
              <w:t xml:space="preserve">   Who Am I?</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Some ideas from this topic are playing a party game. Each gives a clue about itself. Name the idea.</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580"/>
              <w:gridCol w:w="3500"/>
            </w:tblGrid>
            <w:tr>
              <w:trPr>
                <w:cantSplit/>
              </w:trPr>
              <w:tc>
                <w:tcPr>
                  <w:tcW w:type="dxa" w:w="65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Clue</w:t>
                  </w:r>
                </w:p>
              </w:tc>
              <w:tc>
                <w:tcPr>
                  <w:tcW w:type="dxa" w:w="35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I am...</w:t>
                  </w:r>
                </w:p>
              </w:tc>
            </w:tr>
            <w:tr>
              <w:trPr>
                <w:cantSplit/>
                <w:trHeight w:val="340" w:hRule="atLeast"/>
              </w:trPr>
              <w:tc>
                <w:tcPr>
                  <w:tcW w:type="dxa" w:w="65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a program doing its tasks as expected, under its stated conditions, without failing.</w:t>
                  </w:r>
                </w:p>
              </w:tc>
              <w:tc>
                <w:tcPr>
                  <w:tcW w:type="dxa" w:w="3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5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a test value sitting exactly where a rule changes.</w:t>
                  </w:r>
                </w:p>
              </w:tc>
              <w:tc>
                <w:tcPr>
                  <w:tcW w:type="dxa" w:w="3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5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a result the designers never planned, and sometimes I hurt people.</w:t>
                  </w:r>
                </w:p>
              </w:tc>
              <w:tc>
                <w:tcPr>
                  <w:tcW w:type="dxa" w:w="3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5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code whose owner published it free for anyone to use.</w:t>
                  </w:r>
                </w:p>
              </w:tc>
              <w:tc>
                <w:tcPr>
                  <w:tcW w:type="dxa" w:w="3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5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the short statement that tells you what you may do with someone's code.</w:t>
                  </w:r>
                </w:p>
              </w:tc>
              <w:tc>
                <w:tcPr>
                  <w:tcW w:type="dxa" w:w="3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sectPr>
      <w:headerReference w:type="default" r:id="rId7"/>
      <w:footerReference w:type="default" r:id="rId8"/>
      <w:pgSz w:w="12240" w:h="15840" w:orient="portrait"/>
      <w:pgMar w:top="1260" w:right="1080" w:bottom="1000" w:left="108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before="0" w:line="300" w:lineRule="auto"/>
    </w:pPr>
    <w:r>
      <w:rPr>
        <w:rFonts w:ascii="Atkinson Hyperlegible Next" w:cs="Atkinson Hyperlegible Next" w:eastAsia="Atkinson Hyperlegible Next" w:hAnsi="Atkinson Hyperlegible Next"/>
        <w:color w:val="4F5D58"/>
        <w:sz w:val="16"/>
        <w:szCs w:val="16"/>
      </w:rPr>
      <w:t xml:space="preserve">Hopper study guides</w:t>
    </w:r>
    <w:r>
      <w:t xml:space="preserve">	</w:t>
    </w:r>
    <w:r>
      <w:rPr>
        <w:rFonts w:ascii="Atkinson Hyperlegible Next" w:cs="Atkinson Hyperlegible Next" w:eastAsia="Atkinson Hyperlegible Next" w:hAnsi="Atkinson Hyperlegible Next"/>
        <w:color w:val="4F5D58"/>
        <w:sz w:val="16"/>
        <w:szCs w:val="16"/>
      </w:rPr>
      <w:t xml:space="preserve">Page </w:t>
    </w:r>
    <w:r>
      <w:rPr>
        <w:rFonts w:ascii="Atkinson Hyperlegible Next" w:cs="Atkinson Hyperlegible Next" w:eastAsia="Atkinson Hyperlegible Next" w:hAnsi="Atkinson Hyperlegible Next"/>
        <w:color w:val="4F5D58"/>
        <w:sz w:val="16"/>
        <w:szCs w:val="16"/>
      </w:rPr>
      <w:fldChar w:fldCharType="begin"/>
      <w:instrText xml:space="preserve">PAGE</w:instrText>
      <w:fldChar w:fldCharType="separate"/>
      <w:fldChar w:fldCharType="end"/>
    </w:r>
    <w:r>
      <w:rPr>
        <w:rFonts w:ascii="Atkinson Hyperlegible Next" w:cs="Atkinson Hyperlegible Next" w:eastAsia="Atkinson Hyperlegible Next" w:hAnsi="Atkinson Hyperlegible Next"/>
        <w:color w:val="4F5D58"/>
        <w:sz w:val="16"/>
        <w:szCs w:val="16"/>
      </w:rPr>
      <w:t xml:space="preserve"> of </w:t>
    </w:r>
    <w:r>
      <w:rPr>
        <w:rFonts w:ascii="Atkinson Hyperlegible Next" w:cs="Atkinson Hyperlegible Next" w:eastAsia="Atkinson Hyperlegible Next" w:hAnsi="Atkinson Hyperlegible Next"/>
        <w:color w:val="4F5D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before="0" w:line="300" w:lineRule="auto"/>
    </w:pPr>
    <w:r>
      <w:drawing>
        <wp:inline distT="0" distB="0" distL="0" distR="0">
          <wp:extent cx="990600" cy="247650"/>
          <wp:effectExtent t="0" r="0" b="0" l="0"/>
          <wp:docPr id="1" name="Hopper" descr="Hopper logo" title="H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247650"/>
                  </a:xfrm>
                  <a:prstGeom prst="rect">
                    <a:avLst/>
                  </a:prstGeom>
                </pic:spPr>
              </pic:pic>
            </a:graphicData>
          </a:graphic>
        </wp:inline>
      </w:drawing>
    </w:r>
    <w:r>
      <w:t xml:space="preserve">	</w:t>
    </w:r>
    <w:r>
      <w:rPr>
        <w:rFonts w:ascii="Atkinson Hyperlegible Next" w:cs="Atkinson Hyperlegible Next" w:eastAsia="Atkinson Hyperlegible Next" w:hAnsi="Atkinson Hyperlegible Next"/>
        <w:color w:val="4F5D58"/>
        <w:sz w:val="17"/>
        <w:szCs w:val="17"/>
      </w:rPr>
      <w:t xml:space="preserve">AP CSA  ·  3.2 Impact of Program Design  ·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Next" w:cs="Atkinson Hyperlegible Next" w:eastAsia="Atkinson Hyperlegible Next" w:hAnsi="Atkinson Hyperlegible Next"/>
        <w:color w:val="1F2B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00"/>
    </w:pPr>
    <w:rPr>
      <w:rFonts w:ascii="Atkinson Hyperlegible Next ExtraBold" w:cs="Atkinson Hyperlegible Next ExtraBold" w:eastAsia="Atkinson Hyperlegible Next ExtraBold" w:hAnsi="Atkinson Hyperlegible Next ExtraBold"/>
      <w:color w:val="1F2B28"/>
      <w:sz w:val="60"/>
      <w:szCs w:val="60"/>
    </w:rPr>
  </w:style>
  <w:style w:type="paragraph" w:styleId="Heading1">
    <w:name w:val="Heading 1"/>
    <w:basedOn w:val="Normal"/>
    <w:next w:val="Normal"/>
    <w:qFormat/>
    <w:pPr>
      <w:spacing w:after="0" w:before="0"/>
      <w:outlineLvl w:val="0"/>
    </w:pPr>
    <w:rPr>
      <w:rFonts w:ascii="Atkinson Hyperlegible Next ExtraBold" w:cs="Atkinson Hyperlegible Next ExtraBold" w:eastAsia="Atkinson Hyperlegible Next ExtraBold" w:hAnsi="Atkinson Hyperlegible Next ExtraBold"/>
      <w:color w:val="1F2B28"/>
      <w:sz w:val="34"/>
      <w:szCs w:val="34"/>
    </w:rPr>
  </w:style>
  <w:style w:type="paragraph" w:styleId="Heading2">
    <w:name w:val="Heading 2"/>
    <w:basedOn w:val="Normal"/>
    <w:next w:val="Normal"/>
    <w:qFormat/>
    <w:pPr>
      <w:spacing w:after="80" w:before="240"/>
      <w:outlineLvl w:val="1"/>
    </w:pPr>
    <w:rPr>
      <w:rFonts w:ascii="Atkinson Hyperlegible Next" w:cs="Atkinson Hyperlegible Next" w:eastAsia="Atkinson Hyperlegible Next" w:hAnsi="Atkinson Hyperlegible Next"/>
      <w:b/>
      <w:bCs/>
      <w:color w:val="1F2B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f9d8222dd3947665a779b6c901f49bd501bb4ee.png"/><Relationship Id="rId10" Type="http://schemas.openxmlformats.org/officeDocument/2006/relationships/image" Target="media/14e4b03af2121df05b63202631f10d60c275e6be.png"/><Relationship Id="rId11" Type="http://schemas.openxmlformats.org/officeDocument/2006/relationships/image" Target="media/d582e3efd6c909caddfd0399340b0afff56adaee.png"/><Relationship Id="rId12" Type="http://schemas.openxmlformats.org/officeDocument/2006/relationships/fontTable" Target="fontTable.xml"/><Relationship Id="rId101" Type="http://schemas.openxmlformats.org/officeDocument/2006/relationships/image" Target="media/fair-question.png"/><Relationship Id="rId102" Type="http://schemas.openxmlformats.org/officeDocument/2006/relationships/image" Target="media/think-first.png"/><Relationship Id="rId103" Type="http://schemas.openxmlformats.org/officeDocument/2006/relationships/image" Target="media/pencil-check.png"/><Relationship Id="rId104" Type="http://schemas.openxmlformats.org/officeDocument/2006/relationships/image" Target="media/face-off.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84fd92eea5ef2dfa6bf37031ab5b00bdd518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the Screen — Worksheet</dc:title>
  <dc:creator>Hopper</dc:creator>
  <dc:description>Hopper worksheet template</dc:description>
  <cp:lastModifiedBy>Un-named</cp:lastModifiedBy>
  <cp:revision>1</cp:revision>
  <dcterms:created xsi:type="dcterms:W3CDTF">2026-10-15T16:13:25.905Z</dcterms:created>
  <dcterms:modified xsi:type="dcterms:W3CDTF">2026-10-15T16:13:25.905Z</dcterms:modified>
</cp:coreProperties>
</file>

<file path=docProps/custom.xml><?xml version="1.0" encoding="utf-8"?>
<Properties xmlns="http://schemas.openxmlformats.org/officeDocument/2006/custom-properties" xmlns:vt="http://schemas.openxmlformats.org/officeDocument/2006/docPropsVTypes"/>
</file>