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2 · Topic 2.6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Same or Equal?</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Prove two conditions are twins, untangle a not, and find out which Strings are really the same object.</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35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10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2.6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2.6</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each puzzle in pencil. For code, write exactly what prints. Some puzzles include pieces you won't need.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3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Warm up your brain</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Mono" w:cs="Atkinson Hyperlegible Mono" w:eastAsia="Atkinson Hyperlegible Mono" w:hAnsi="Atkinson Hyperlegible Mono"/>
                <w:color w:val="1F2B28"/>
                <w:sz w:val="22"/>
                <w:szCs w:val="22"/>
              </w:rPr>
              <w:t xml:space="preserve">a</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b</w:t>
            </w:r>
            <w:r>
              <w:rPr>
                <w:rFonts w:ascii="Atkinson Hyperlegible Next" w:cs="Atkinson Hyperlegible Next" w:eastAsia="Atkinson Hyperlegible Next" w:hAnsi="Atkinson Hyperlegible Next"/>
                <w:color w:val="1F2B28"/>
                <w:sz w:val="23"/>
                <w:szCs w:val="23"/>
              </w:rPr>
              <w:t xml:space="preserve"> are </w:t>
            </w:r>
            <w:r>
              <w:rPr>
                <w:rFonts w:ascii="Atkinson Hyperlegible Mono" w:cs="Atkinson Hyperlegible Mono" w:eastAsia="Atkinson Hyperlegible Mono" w:hAnsi="Atkinson Hyperlegible Mono"/>
                <w:color w:val="1F2B28"/>
                <w:sz w:val="22"/>
                <w:szCs w:val="22"/>
              </w:rPr>
              <w:t xml:space="preserve">boolean</w:t>
            </w:r>
            <w:r>
              <w:rPr>
                <w:rFonts w:ascii="Atkinson Hyperlegible Next" w:cs="Atkinson Hyperlegible Next" w:eastAsia="Atkinson Hyperlegible Next" w:hAnsi="Atkinson Hyperlegible Next"/>
                <w:color w:val="1F2B28"/>
                <w:sz w:val="23"/>
                <w:szCs w:val="23"/>
              </w:rPr>
              <w:t xml:space="preserve"> variables. Fill in the truth table with </w:t>
            </w:r>
            <w:r>
              <w:rPr>
                <w:rFonts w:ascii="Atkinson Hyperlegible Mono" w:cs="Atkinson Hyperlegible Mono" w:eastAsia="Atkinson Hyperlegible Mono" w:hAnsi="Atkinson Hyperlegible Mono"/>
                <w:color w:val="1F2B28"/>
                <w:sz w:val="22"/>
                <w:szCs w:val="22"/>
              </w:rPr>
              <w:t xml:space="preserve">true</w:t>
            </w:r>
            <w:r>
              <w:rPr>
                <w:rFonts w:ascii="Atkinson Hyperlegible Next" w:cs="Atkinson Hyperlegible Next" w:eastAsia="Atkinson Hyperlegible Next" w:hAnsi="Atkinson Hyperlegible Next"/>
                <w:color w:val="1F2B28"/>
                <w:sz w:val="23"/>
                <w:szCs w:val="23"/>
              </w:rPr>
              <w:t xml:space="preserve"> or </w:t>
            </w:r>
            <w:r>
              <w:rPr>
                <w:rFonts w:ascii="Atkinson Hyperlegible Mono" w:cs="Atkinson Hyperlegible Mono" w:eastAsia="Atkinson Hyperlegible Mono" w:hAnsi="Atkinson Hyperlegible Mono"/>
                <w:color w:val="1F2B28"/>
                <w:sz w:val="22"/>
                <w:szCs w:val="22"/>
              </w:rPr>
              <w:t xml:space="preserve">false</w:t>
            </w:r>
            <w:r>
              <w:rPr>
                <w:rFonts w:ascii="Atkinson Hyperlegible Next" w:cs="Atkinson Hyperlegible Next" w:eastAsia="Atkinson Hyperlegible Next" w:hAnsi="Atkinson Hyperlegible Next"/>
                <w:color w:val="1F2B28"/>
                <w:sz w:val="23"/>
                <w:szCs w:val="23"/>
              </w:rPr>
              <w:t xml:space="preserve">, then answer the question under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00"/>
              <w:gridCol w:w="1600"/>
              <w:gridCol w:w="2300"/>
              <w:gridCol w:w="2290"/>
              <w:gridCol w:w="2290"/>
            </w:tblGrid>
            <w:tr>
              <w:trPr>
                <w:cantSplit/>
              </w:trPr>
              <w:tc>
                <w:tcPr>
                  <w:tcW w:type="dxa" w:w="16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Mono" w:cs="Atkinson Hyperlegible Mono" w:eastAsia="Atkinson Hyperlegible Mono" w:hAnsi="Atkinson Hyperlegible Mono"/>
                      <w:b/>
                      <w:bCs/>
                      <w:color w:val="FFFFFF"/>
                      <w:sz w:val="17"/>
                      <w:szCs w:val="17"/>
                    </w:rPr>
                    <w:t xml:space="preserve">a</w:t>
                  </w:r>
                </w:p>
              </w:tc>
              <w:tc>
                <w:tcPr>
                  <w:tcW w:type="dxa" w:w="16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Mono" w:cs="Atkinson Hyperlegible Mono" w:eastAsia="Atkinson Hyperlegible Mono" w:hAnsi="Atkinson Hyperlegible Mono"/>
                      <w:b/>
                      <w:bCs/>
                      <w:color w:val="FFFFFF"/>
                      <w:sz w:val="17"/>
                      <w:szCs w:val="17"/>
                    </w:rPr>
                    <w:t xml:space="preserve">b</w:t>
                  </w:r>
                </w:p>
              </w:tc>
              <w:tc>
                <w:tcPr>
                  <w:tcW w:type="dxa" w:w="2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Mono" w:cs="Atkinson Hyperlegible Mono" w:eastAsia="Atkinson Hyperlegible Mono" w:hAnsi="Atkinson Hyperlegible Mono"/>
                      <w:b/>
                      <w:bCs/>
                      <w:color w:val="FFFFFF"/>
                      <w:sz w:val="17"/>
                      <w:szCs w:val="17"/>
                    </w:rPr>
                    <w:t xml:space="preserve">!(a &amp;&amp; b)</w:t>
                  </w:r>
                </w:p>
              </w:tc>
              <w:tc>
                <w:tcPr>
                  <w:tcW w:type="dxa" w:w="229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Mono" w:cs="Atkinson Hyperlegible Mono" w:eastAsia="Atkinson Hyperlegible Mono" w:hAnsi="Atkinson Hyperlegible Mono"/>
                      <w:b/>
                      <w:bCs/>
                      <w:color w:val="FFFFFF"/>
                      <w:sz w:val="17"/>
                      <w:szCs w:val="17"/>
                    </w:rPr>
                    <w:t xml:space="preserve">!a || !b</w:t>
                  </w:r>
                </w:p>
              </w:tc>
              <w:tc>
                <w:tcPr>
                  <w:tcW w:type="dxa" w:w="229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Mono" w:cs="Atkinson Hyperlegible Mono" w:eastAsia="Atkinson Hyperlegible Mono" w:hAnsi="Atkinson Hyperlegible Mono"/>
                      <w:b/>
                      <w:bCs/>
                      <w:color w:val="FFFFFF"/>
                      <w:sz w:val="17"/>
                      <w:szCs w:val="17"/>
                    </w:rPr>
                    <w:t xml:space="preserve">!a &amp;&amp; !b</w:t>
                  </w:r>
                </w:p>
              </w:tc>
            </w:tr>
            <w:tr>
              <w:trPr>
                <w:cantSplit/>
                <w:trHeight w:val="340" w:hRule="atLeast"/>
              </w:trPr>
              <w:tc>
                <w:tcPr>
                  <w:tcW w:type="dxa" w:w="16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true</w:t>
                  </w:r>
                </w:p>
              </w:tc>
              <w:tc>
                <w:tcPr>
                  <w:tcW w:type="dxa" w:w="16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true</w:t>
                  </w:r>
                </w:p>
              </w:tc>
              <w:tc>
                <w:tcPr>
                  <w:tcW w:type="dxa" w:w="2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9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9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6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true</w:t>
                  </w:r>
                </w:p>
              </w:tc>
              <w:tc>
                <w:tcPr>
                  <w:tcW w:type="dxa" w:w="16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false</w:t>
                  </w:r>
                </w:p>
              </w:tc>
              <w:tc>
                <w:tcPr>
                  <w:tcW w:type="dxa" w:w="2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9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9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6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false</w:t>
                  </w:r>
                </w:p>
              </w:tc>
              <w:tc>
                <w:tcPr>
                  <w:tcW w:type="dxa" w:w="16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true</w:t>
                  </w:r>
                </w:p>
              </w:tc>
              <w:tc>
                <w:tcPr>
                  <w:tcW w:type="dxa" w:w="2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9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9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6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false</w:t>
                  </w:r>
                </w:p>
              </w:tc>
              <w:tc>
                <w:tcPr>
                  <w:tcW w:type="dxa" w:w="16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false</w:t>
                  </w:r>
                </w:p>
              </w:tc>
              <w:tc>
                <w:tcPr>
                  <w:tcW w:type="dxa" w:w="2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9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9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120" w:before="0" w:line="300" w:lineRule="auto"/>
            </w:pPr>
            <w:r>
              <w:rPr>
                <w:rFonts w:ascii="Atkinson Hyperlegible Next" w:cs="Atkinson Hyperlegible Next" w:eastAsia="Atkinson Hyperlegible Next" w:hAnsi="Atkinson Hyperlegible Next"/>
                <w:color w:val="1F2B28"/>
                <w:sz w:val="22"/>
                <w:szCs w:val="22"/>
              </w:rPr>
              <w:t xml:space="preserve">Which two expressions are equivalent? Circle their headers.</w:t>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Java Virtual Machine. Run this code in your head. What prints?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p = new String("frog");</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q = p;</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r = new String("frog");</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System.out.println((p == q) + " " + (p == r) + " " + p.equals(r));</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A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true false true</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B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true true true</w:t>
                  </w:r>
                </w:p>
              </w:tc>
            </w:tr>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C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false false true</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D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true false false</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Two Truths and a Lie</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Two of these claims about the code are true and one is a lie. Circle the lie, then rewrite it so it's true.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a = new String("lily");</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b = a;</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c = new String("lily");</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b = c;</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1</w:t>
            </w:r>
            <w:r>
              <w:rPr>
                <w:rFonts w:ascii="Atkinson Hyperlegible Next" w:cs="Atkinson Hyperlegible Next" w:eastAsia="Atkinson Hyperlegible Next" w:hAnsi="Atkinson Hyperlegible Next"/>
                <w:color w:val="1F2B28"/>
                <w:sz w:val="22"/>
                <w:szCs w:val="22"/>
              </w:rPr>
              <w:t xml:space="preserve">  After the last line, </w:t>
            </w:r>
            <w:r>
              <w:rPr>
                <w:rFonts w:ascii="Atkinson Hyperlegible Mono" w:cs="Atkinson Hyperlegible Mono" w:eastAsia="Atkinson Hyperlegible Mono" w:hAnsi="Atkinson Hyperlegible Mono"/>
                <w:color w:val="1F2B28"/>
                <w:sz w:val="21"/>
                <w:szCs w:val="21"/>
              </w:rPr>
              <w:t xml:space="preserve">a == b</w:t>
            </w:r>
            <w:r>
              <w:rPr>
                <w:rFonts w:ascii="Atkinson Hyperlegible Next" w:cs="Atkinson Hyperlegible Next" w:eastAsia="Atkinson Hyperlegible Next" w:hAnsi="Atkinson Hyperlegible Next"/>
                <w:color w:val="1F2B28"/>
                <w:sz w:val="22"/>
                <w:szCs w:val="22"/>
              </w:rPr>
              <w:t xml:space="preserve"> is </w:t>
            </w:r>
            <w:r>
              <w:rPr>
                <w:rFonts w:ascii="Atkinson Hyperlegible Mono" w:cs="Atkinson Hyperlegible Mono" w:eastAsia="Atkinson Hyperlegible Mono" w:hAnsi="Atkinson Hyperlegible Mono"/>
                <w:color w:val="1F2B28"/>
                <w:sz w:val="21"/>
                <w:szCs w:val="21"/>
              </w:rPr>
              <w:t xml:space="preserve">false</w:t>
            </w:r>
            <w:r>
              <w:rPr>
                <w:rFonts w:ascii="Atkinson Hyperlegible Next" w:cs="Atkinson Hyperlegible Next" w:eastAsia="Atkinson Hyperlegible Next" w:hAnsi="Atkinson Hyperlegible Next"/>
                <w:color w:val="1F2B28"/>
                <w:sz w:val="22"/>
                <w:szCs w:val="22"/>
              </w:rPr>
              <w:t xml:space="preserve">.</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2</w:t>
            </w:r>
            <w:r>
              <w:rPr>
                <w:rFonts w:ascii="Atkinson Hyperlegible Next" w:cs="Atkinson Hyperlegible Next" w:eastAsia="Atkinson Hyperlegible Next" w:hAnsi="Atkinson Hyperlegible Next"/>
                <w:color w:val="1F2B28"/>
                <w:sz w:val="22"/>
                <w:szCs w:val="22"/>
              </w:rPr>
              <w:t xml:space="preserve">  After the last line, </w:t>
            </w:r>
            <w:r>
              <w:rPr>
                <w:rFonts w:ascii="Atkinson Hyperlegible Mono" w:cs="Atkinson Hyperlegible Mono" w:eastAsia="Atkinson Hyperlegible Mono" w:hAnsi="Atkinson Hyperlegible Mono"/>
                <w:color w:val="1F2B28"/>
                <w:sz w:val="21"/>
                <w:szCs w:val="21"/>
              </w:rPr>
              <w:t xml:space="preserve">b == c</w:t>
            </w:r>
            <w:r>
              <w:rPr>
                <w:rFonts w:ascii="Atkinson Hyperlegible Next" w:cs="Atkinson Hyperlegible Next" w:eastAsia="Atkinson Hyperlegible Next" w:hAnsi="Atkinson Hyperlegible Next"/>
                <w:color w:val="1F2B28"/>
                <w:sz w:val="22"/>
                <w:szCs w:val="22"/>
              </w:rPr>
              <w:t xml:space="preserve"> is </w:t>
            </w:r>
            <w:r>
              <w:rPr>
                <w:rFonts w:ascii="Atkinson Hyperlegible Mono" w:cs="Atkinson Hyperlegible Mono" w:eastAsia="Atkinson Hyperlegible Mono" w:hAnsi="Atkinson Hyperlegible Mono"/>
                <w:color w:val="1F2B28"/>
                <w:sz w:val="21"/>
                <w:szCs w:val="21"/>
              </w:rPr>
              <w:t xml:space="preserve">true</w:t>
            </w:r>
            <w:r>
              <w:rPr>
                <w:rFonts w:ascii="Atkinson Hyperlegible Next" w:cs="Atkinson Hyperlegible Next" w:eastAsia="Atkinson Hyperlegible Next" w:hAnsi="Atkinson Hyperlegible Next"/>
                <w:color w:val="1F2B28"/>
                <w:sz w:val="22"/>
                <w:szCs w:val="22"/>
              </w:rPr>
              <w:t xml:space="preserve">.</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3</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a.equals(b)</w:t>
            </w:r>
            <w:r>
              <w:rPr>
                <w:rFonts w:ascii="Atkinson Hyperlegible Next" w:cs="Atkinson Hyperlegible Next" w:eastAsia="Atkinson Hyperlegible Next" w:hAnsi="Atkinson Hyperlegible Next"/>
                <w:color w:val="1F2B28"/>
                <w:sz w:val="22"/>
                <w:szCs w:val="22"/>
              </w:rPr>
              <w:t xml:space="preserve"> is </w:t>
            </w:r>
            <w:r>
              <w:rPr>
                <w:rFonts w:ascii="Atkinson Hyperlegible Mono" w:cs="Atkinson Hyperlegible Mono" w:eastAsia="Atkinson Hyperlegible Mono" w:hAnsi="Atkinson Hyperlegible Mono"/>
                <w:color w:val="1F2B28"/>
                <w:sz w:val="21"/>
                <w:szCs w:val="21"/>
              </w:rPr>
              <w:t xml:space="preserve">false</w:t>
            </w:r>
            <w:r>
              <w:rPr>
                <w:rFonts w:ascii="Atkinson Hyperlegible Next" w:cs="Atkinson Hyperlegible Next" w:eastAsia="Atkinson Hyperlegible Next" w:hAnsi="Atkinson Hyperlegible Next"/>
                <w:color w:val="1F2B28"/>
                <w:sz w:val="22"/>
                <w:szCs w:val="22"/>
              </w:rPr>
              <w:t xml:space="preserve">, because </w:t>
            </w:r>
            <w:r>
              <w:rPr>
                <w:rFonts w:ascii="Atkinson Hyperlegible Mono" w:cs="Atkinson Hyperlegible Mono" w:eastAsia="Atkinson Hyperlegible Mono" w:hAnsi="Atkinson Hyperlegible Mono"/>
                <w:color w:val="1F2B28"/>
                <w:sz w:val="21"/>
                <w:szCs w:val="21"/>
              </w:rPr>
              <w:t xml:space="preserve">a</w:t>
            </w:r>
            <w:r>
              <w:rPr>
                <w:rFonts w:ascii="Atkinson Hyperlegible Next" w:cs="Atkinson Hyperlegible Next" w:eastAsia="Atkinson Hyperlegible Next" w:hAnsi="Atkinson Hyperlegible Next"/>
                <w:color w:val="1F2B28"/>
                <w:sz w:val="22"/>
                <w:szCs w:val="22"/>
              </w:rPr>
              <w:t xml:space="preserve"> and </w:t>
            </w:r>
            <w:r>
              <w:rPr>
                <w:rFonts w:ascii="Atkinson Hyperlegible Mono" w:cs="Atkinson Hyperlegible Mono" w:eastAsia="Atkinson Hyperlegible Mono" w:hAnsi="Atkinson Hyperlegible Mono"/>
                <w:color w:val="1F2B28"/>
                <w:sz w:val="21"/>
                <w:szCs w:val="21"/>
              </w:rPr>
              <w:t xml:space="preserve">b</w:t>
            </w:r>
            <w:r>
              <w:rPr>
                <w:rFonts w:ascii="Atkinson Hyperlegible Next" w:cs="Atkinson Hyperlegible Next" w:eastAsia="Atkinson Hyperlegible Next" w:hAnsi="Atkinson Hyperlegible Next"/>
                <w:color w:val="1F2B28"/>
                <w:sz w:val="22"/>
                <w:szCs w:val="22"/>
              </w:rPr>
              <w:t xml:space="preserve"> now refer to different objects.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lie, rewritten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6D9"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Think first" descr="Think first" title="Think first"/>
                  <wp:cNvGraphicFramePr>
                    <a:graphicFrameLocks noChangeAspect="1"/>
                  </wp:cNvGraphicFramePr>
                  <a:graphic>
                    <a:graphicData uri="http://schemas.openxmlformats.org/drawingml/2006/picture">
                      <pic:pic>
                        <pic:nvPicPr>
                          <pic:cNvPr id="102" name="Think first" descr=""/>
                          <pic:cNvPicPr>
                            <a:picLocks noChangeAspect="1" noChangeArrowheads="1"/>
                          </pic:cNvPicPr>
                        </pic:nvPicPr>
                        <pic:blipFill>
                          <a:blip r:embed="rId102"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6D9"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7A5600"/>
                <w:spacing w:val="30"/>
                <w:sz w:val="17"/>
                <w:szCs w:val="17"/>
              </w:rPr>
              <w:t xml:space="preserve">Think first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Is </w:t>
            </w:r>
            <w:r>
              <w:rPr>
                <w:rFonts w:ascii="Atkinson Hyperlegible Mono" w:cs="Atkinson Hyperlegible Mono" w:eastAsia="Atkinson Hyperlegible Mono" w:hAnsi="Atkinson Hyperlegible Mono"/>
                <w:color w:val="1F2B28"/>
                <w:sz w:val="21"/>
                <w:szCs w:val="21"/>
              </w:rPr>
              <w:t xml:space="preserve">!(x &gt; 5)</w:t>
            </w:r>
            <w:r>
              <w:rPr>
                <w:rFonts w:ascii="Atkinson Hyperlegible Next" w:cs="Atkinson Hyperlegible Next" w:eastAsia="Atkinson Hyperlegible Next" w:hAnsi="Atkinson Hyperlegible Next"/>
                <w:color w:val="1F2B28"/>
                <w:sz w:val="22"/>
                <w:szCs w:val="22"/>
              </w:rPr>
              <w:t xml:space="preserve"> the same as </w:t>
            </w:r>
            <w:r>
              <w:rPr>
                <w:rFonts w:ascii="Atkinson Hyperlegible Mono" w:cs="Atkinson Hyperlegible Mono" w:eastAsia="Atkinson Hyperlegible Mono" w:hAnsi="Atkinson Hyperlegible Mono"/>
                <w:color w:val="1F2B28"/>
                <w:sz w:val="21"/>
                <w:szCs w:val="21"/>
              </w:rPr>
              <w:t xml:space="preserve">x &lt; 5</w:t>
            </w:r>
            <w:r>
              <w:rPr>
                <w:rFonts w:ascii="Atkinson Hyperlegible Next" w:cs="Atkinson Hyperlegible Next" w:eastAsia="Atkinson Hyperlegible Next" w:hAnsi="Atkinson Hyperlegible Next"/>
                <w:color w:val="1F2B28"/>
                <w:sz w:val="22"/>
                <w:szCs w:val="22"/>
              </w:rPr>
              <w:t xml:space="preserve"> for every </w:t>
            </w:r>
            <w:r>
              <w:rPr>
                <w:rFonts w:ascii="Atkinson Hyperlegible Mono" w:cs="Atkinson Hyperlegible Mono" w:eastAsia="Atkinson Hyperlegible Mono" w:hAnsi="Atkinson Hyperlegible Mono"/>
                <w:color w:val="1F2B28"/>
                <w:sz w:val="21"/>
                <w:szCs w:val="21"/>
              </w:rPr>
              <w:t xml:space="preserve">int</w:t>
            </w:r>
            <w:r>
              <w:rPr>
                <w:rFonts w:ascii="Atkinson Hyperlegible Next" w:cs="Atkinson Hyperlegible Next" w:eastAsia="Atkinson Hyperlegible Next" w:hAnsi="Atkinson Hyperlegible Next"/>
                <w:color w:val="1F2B28"/>
                <w:sz w:val="22"/>
                <w:szCs w:val="22"/>
              </w:rPr>
              <w:t xml:space="preserve"> value of </w:t>
            </w:r>
            <w:r>
              <w:rPr>
                <w:rFonts w:ascii="Atkinson Hyperlegible Mono" w:cs="Atkinson Hyperlegible Mono" w:eastAsia="Atkinson Hyperlegible Mono" w:hAnsi="Atkinson Hyperlegible Mono"/>
                <w:color w:val="1F2B28"/>
                <w:sz w:val="21"/>
                <w:szCs w:val="21"/>
              </w:rPr>
              <w:t xml:space="preserve">x</w:t>
            </w:r>
            <w:r>
              <w:rPr>
                <w:rFonts w:ascii="Atkinson Hyperlegible Next" w:cs="Atkinson Hyperlegible Next" w:eastAsia="Atkinson Hyperlegible Next" w:hAnsi="Atkinson Hyperlegible Next"/>
                <w:color w:val="1F2B28"/>
                <w:sz w:val="22"/>
                <w:szCs w:val="22"/>
              </w:rPr>
              <w:t xml:space="preserve">? Guess in the margin; question 4 will show you how to check.</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3 puzzles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Puzzles</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Match-Up</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Each expression on the left has exactly one equivalent in the list below: the same value for </w:t>
            </w:r>
            <w:r>
              <w:rPr>
                <w:rFonts w:ascii="Atkinson Hyperlegible Next" w:cs="Atkinson Hyperlegible Next" w:eastAsia="Atkinson Hyperlegible Next" w:hAnsi="Atkinson Hyperlegible Next"/>
                <w:b/>
                <w:bCs/>
                <w:color w:val="1F2B28"/>
                <w:sz w:val="23"/>
                <w:szCs w:val="23"/>
              </w:rPr>
              <w:t xml:space="preserve">every</w:t>
            </w:r>
            <w:r>
              <w:rPr>
                <w:rFonts w:ascii="Atkinson Hyperlegible Next" w:cs="Atkinson Hyperlegible Next" w:eastAsia="Atkinson Hyperlegible Next" w:hAnsi="Atkinson Hyperlegible Next"/>
                <w:color w:val="1F2B28"/>
                <w:sz w:val="23"/>
                <w:szCs w:val="23"/>
              </w:rPr>
              <w:t xml:space="preserve"> pair of </w:t>
            </w:r>
            <w:r>
              <w:rPr>
                <w:rFonts w:ascii="Atkinson Hyperlegible Mono" w:cs="Atkinson Hyperlegible Mono" w:eastAsia="Atkinson Hyperlegible Mono" w:hAnsi="Atkinson Hyperlegible Mono"/>
                <w:color w:val="1F2B28"/>
                <w:sz w:val="22"/>
                <w:szCs w:val="22"/>
              </w:rPr>
              <w:t xml:space="preserve">int</w:t>
            </w:r>
            <w:r>
              <w:rPr>
                <w:rFonts w:ascii="Atkinson Hyperlegible Next" w:cs="Atkinson Hyperlegible Next" w:eastAsia="Atkinson Hyperlegible Next" w:hAnsi="Atkinson Hyperlegible Next"/>
                <w:color w:val="1F2B28"/>
                <w:sz w:val="23"/>
                <w:szCs w:val="23"/>
              </w:rPr>
              <w:t xml:space="preserve"> values </w:t>
            </w:r>
            <w:r>
              <w:rPr>
                <w:rFonts w:ascii="Atkinson Hyperlegible Mono" w:cs="Atkinson Hyperlegible Mono" w:eastAsia="Atkinson Hyperlegible Mono" w:hAnsi="Atkinson Hyperlegible Mono"/>
                <w:color w:val="1F2B28"/>
                <w:sz w:val="22"/>
                <w:szCs w:val="22"/>
              </w:rPr>
              <w:t xml:space="preserve">x</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y</w:t>
            </w:r>
            <w:r>
              <w:rPr>
                <w:rFonts w:ascii="Atkinson Hyperlegible Next" w:cs="Atkinson Hyperlegible Next" w:eastAsia="Atkinson Hyperlegible Next" w:hAnsi="Atkinson Hyperlegible Next"/>
                <w:color w:val="1F2B28"/>
                <w:sz w:val="23"/>
                <w:szCs w:val="23"/>
              </w:rPr>
              <w:t xml:space="preserve">. Write its letter. Two letters in the list are look-alikes and aren't used.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6180"/>
              <w:gridCol w:w="3000"/>
            </w:tblGrid>
            <w:tr>
              <w:trPr>
                <w:cantSplit/>
              </w:trPr>
              <w:tc>
                <w:tcPr>
                  <w:tcW w:type="dxa" w:w="9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p>
              </w:tc>
              <w:tc>
                <w:tcPr>
                  <w:tcW w:type="dxa" w:w="61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Expression</w:t>
                  </w:r>
                </w:p>
              </w:tc>
              <w:tc>
                <w:tcPr>
                  <w:tcW w:type="dxa" w:w="3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Equivalent to</w:t>
                  </w:r>
                </w:p>
              </w:tc>
            </w:tr>
            <w:tr>
              <w:trPr>
                <w:cantSplit/>
                <w:trHeight w:val="340" w:hRule="atLeast"/>
              </w:trPr>
              <w:tc>
                <w:tcPr>
                  <w:tcW w:type="dxa" w:w="9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p>
              </w:tc>
              <w:tc>
                <w:tcPr>
                  <w:tcW w:type="dxa" w:w="61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!(x &gt; 5 &amp;&amp; y &gt; 5)</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9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p>
              </w:tc>
              <w:tc>
                <w:tcPr>
                  <w:tcW w:type="dxa" w:w="61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!(x &gt; 5 || y &gt; 5)</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9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p>
              </w:tc>
              <w:tc>
                <w:tcPr>
                  <w:tcW w:type="dxa" w:w="61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!(x &gt;= 5)</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9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p>
              </w:tc>
              <w:tc>
                <w:tcPr>
                  <w:tcW w:type="dxa" w:w="61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!(x == 5 || y != 5)</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P</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x &lt;= 5 &amp;&amp; y &lt;= 5</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Q</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x &lt;= 5 || y &lt;= 5</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R</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x &lt; 5</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S</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x != 5 &amp;&amp; y == 5</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T</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x &lt; 5 || y &lt; 5</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U</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x &lt;= 5</w:t>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Snippet Pool</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Teen Night at the pond is for ages 13 through 19. The sign-up program keeps everyone else out with </w:t>
            </w:r>
            <w:r>
              <w:rPr>
                <w:rFonts w:ascii="Atkinson Hyperlegible Mono" w:cs="Atkinson Hyperlegible Mono" w:eastAsia="Atkinson Hyperlegible Mono" w:hAnsi="Atkinson Hyperlegible Mono"/>
                <w:color w:val="1F2B28"/>
                <w:sz w:val="22"/>
                <w:szCs w:val="22"/>
              </w:rPr>
              <w:t xml:space="preserve">!(age &lt; 13 || age &gt; 19)</w:t>
            </w:r>
            <w:r>
              <w:rPr>
                <w:rFonts w:ascii="Atkinson Hyperlegible Next" w:cs="Atkinson Hyperlegible Next" w:eastAsia="Atkinson Hyperlegible Next" w:hAnsi="Atkinson Hyperlegible Next"/>
                <w:color w:val="1F2B28"/>
                <w:sz w:val="23"/>
                <w:szCs w:val="23"/>
              </w:rPr>
              <w:t xml:space="preserve">. Fill the holes so </w:t>
            </w:r>
            <w:r>
              <w:rPr>
                <w:rFonts w:ascii="Atkinson Hyperlegible Mono" w:cs="Atkinson Hyperlegible Mono" w:eastAsia="Atkinson Hyperlegible Mono" w:hAnsi="Atkinson Hyperlegible Mono"/>
                <w:color w:val="1F2B28"/>
                <w:sz w:val="22"/>
                <w:szCs w:val="22"/>
              </w:rPr>
              <w:t xml:space="preserve">allowed</w:t>
            </w:r>
            <w:r>
              <w:rPr>
                <w:rFonts w:ascii="Atkinson Hyperlegible Next" w:cs="Atkinson Hyperlegible Next" w:eastAsia="Atkinson Hyperlegible Next" w:hAnsi="Atkinson Hyperlegible Next"/>
                <w:color w:val="1F2B28"/>
                <w:sz w:val="23"/>
                <w:szCs w:val="23"/>
              </w:rPr>
              <w:t xml:space="preserve"> holds the same value as </w:t>
            </w:r>
            <w:r>
              <w:rPr>
                <w:rFonts w:ascii="Atkinson Hyperlegible Mono" w:cs="Atkinson Hyperlegible Mono" w:eastAsia="Atkinson Hyperlegible Mono" w:hAnsi="Atkinson Hyperlegible Mono"/>
                <w:color w:val="1F2B28"/>
                <w:sz w:val="22"/>
                <w:szCs w:val="22"/>
              </w:rPr>
              <w:t xml:space="preserve">original</w:t>
            </w:r>
            <w:r>
              <w:rPr>
                <w:rFonts w:ascii="Atkinson Hyperlegible Next" w:cs="Atkinson Hyperlegible Next" w:eastAsia="Atkinson Hyperlegible Next" w:hAnsi="Atkinson Hyperlegible Next"/>
                <w:color w:val="1F2B28"/>
                <w:sz w:val="23"/>
                <w:szCs w:val="23"/>
              </w:rPr>
              <w:t xml:space="preserve"> for </w:t>
            </w:r>
            <w:r>
              <w:rPr>
                <w:rFonts w:ascii="Atkinson Hyperlegible Next" w:cs="Atkinson Hyperlegible Next" w:eastAsia="Atkinson Hyperlegible Next" w:hAnsi="Atkinson Hyperlegible Next"/>
                <w:b/>
                <w:bCs/>
                <w:color w:val="1F2B28"/>
                <w:sz w:val="23"/>
                <w:szCs w:val="23"/>
              </w:rPr>
              <w:t xml:space="preserve">every</w:t>
            </w:r>
            <w:r>
              <w:rPr>
                <w:rFonts w:ascii="Atkinson Hyperlegible Next" w:cs="Atkinson Hyperlegible Next" w:eastAsia="Atkinson Hyperlegible Next" w:hAnsi="Atkinson Hyperlegible Next"/>
                <w:color w:val="1F2B28"/>
                <w:sz w:val="23"/>
                <w:szCs w:val="23"/>
              </w:rPr>
              <w:t xml:space="preserve"> age, with no </w:t>
            </w:r>
            <w:r>
              <w:rPr>
                <w:rFonts w:ascii="Atkinson Hyperlegible Mono" w:cs="Atkinson Hyperlegible Mono" w:eastAsia="Atkinson Hyperlegible Mono" w:hAnsi="Atkinson Hyperlegible Mono"/>
                <w:color w:val="1F2B28"/>
                <w:sz w:val="22"/>
                <w:szCs w:val="22"/>
              </w:rPr>
              <w:t xml:space="preserve">!</w:t>
            </w:r>
            <w:r>
              <w:rPr>
                <w:rFonts w:ascii="Atkinson Hyperlegible Next" w:cs="Atkinson Hyperlegible Next" w:eastAsia="Atkinson Hyperlegible Next" w:hAnsi="Atkinson Hyperlegible Next"/>
                <w:color w:val="1F2B28"/>
                <w:sz w:val="23"/>
                <w:szCs w:val="23"/>
              </w:rPr>
              <w:t xml:space="preserve"> in sight.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80" w:before="0" w:line="300" w:lineRule="auto"/>
                  </w:pPr>
                  <w:r>
                    <w:rPr>
                      <w:rFonts w:ascii="Atkinson Hyperlegible Next" w:cs="Atkinson Hyperlegible Next" w:eastAsia="Atkinson Hyperlegible Next" w:hAnsi="Atkinson Hyperlegible Next"/>
                      <w:b/>
                      <w:bCs/>
                      <w:color w:val="4F5D58"/>
                      <w:sz w:val="16"/>
                      <w:szCs w:val="16"/>
                    </w:rPr>
                    <w:t xml:space="preserve">TeenNight.java</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age already holds the sign-up age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boolean original = !(age &lt; 13 || age &gt; 19);</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boolean allowed = age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(1)   </w:t>
                  </w:r>
                  <w:r>
                    <w:rPr>
                      <w:rFonts w:ascii="Atkinson Hyperlegible Mono" w:cs="Atkinson Hyperlegible Mono" w:eastAsia="Atkinson Hyperlegible Mono" w:hAnsi="Atkinson Hyperlegible Mono"/>
                      <w:color w:val="1F2B28"/>
                      <w:sz w:val="20"/>
                      <w:szCs w:val="20"/>
                    </w:rPr>
                    <w:t xml:space="preserve"> 13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(2)   </w:t>
                  </w:r>
                  <w:r>
                    <w:rPr>
                      <w:rFonts w:ascii="Atkinson Hyperlegible Mono" w:cs="Atkinson Hyperlegible Mono" w:eastAsia="Atkinson Hyperlegible Mono" w:hAnsi="Atkinson Hyperlegible Mono"/>
                      <w:color w:val="1F2B28"/>
                      <w:sz w:val="20"/>
                      <w:szCs w:val="20"/>
                    </w:rPr>
                    <w:t xml:space="preserve"> age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(3)   </w:t>
                  </w:r>
                  <w:r>
                    <w:rPr>
                      <w:rFonts w:ascii="Atkinson Hyperlegible Mono" w:cs="Atkinson Hyperlegible Mono" w:eastAsia="Atkinson Hyperlegible Mono" w:hAnsi="Atkinson Hyperlegible Mono"/>
                      <w:color w:val="1F2B28"/>
                      <w:sz w:val="20"/>
                      <w:szCs w:val="20"/>
                    </w:rPr>
                    <w:t xml:space="preserve"> 19;</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The pool</w:t>
            </w:r>
          </w:p>
          <w:p>
            <w:pPr>
              <w:keepNext w:val="false"/>
              <w:spacing w:after="60" w:before="0" w:line="300" w:lineRule="auto"/>
            </w:pPr>
            <w:r>
              <w:rPr>
                <w:rFonts w:ascii="Atkinson Hyperlegible Next" w:cs="Atkinson Hyperlegible Next" w:eastAsia="Atkinson Hyperlegible Next" w:hAnsi="Atkinson Hyperlegible Next"/>
                <w:color w:val="4F5D58"/>
                <w:sz w:val="19"/>
                <w:szCs w:val="19"/>
              </w:rPr>
              <w:t xml:space="preserve">Each snippet can be used only once, and not every snippet is needed.</w:t>
            </w:r>
          </w:p>
          <w:tbl>
            <w:tblPr>
              <w:tblW w:type="dxa" w:w="9628"/>
              <w:tblCellSpacing w:w="45" w:type="dxa"/>
              <w:tblBorders>
                <w:top w:val="none" w:color="FFFFFF" w:sz="0"/>
                <w:left w:val="none" w:color="FFFFFF" w:sz="0"/>
                <w:bottom w:val="none" w:color="FFFFFF" w:sz="0"/>
                <w:right w:val="none" w:color="FFFFFF" w:sz="0"/>
                <w:insideH w:val="none" w:color="FFFFFF" w:sz="0"/>
                <w:insideV w:val="none" w:color="FFFFFF" w:sz="0"/>
              </w:tblBorders>
              <w:shd w:fill="E3F0FF" w:color="auto" w:val="clear"/>
              <w:tblLayout w:type="fixed"/>
            </w:tblPr>
            <w:tblGrid>
              <w:gridCol w:w="2407"/>
              <w:gridCol w:w="2407"/>
              <w:gridCol w:w="2407"/>
              <w:gridCol w:w="2407"/>
            </w:tblGrid>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&lt;</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&gt;</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&lt;=</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w:t>
                  </w:r>
                </w:p>
              </w:tc>
            </w:tr>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&gt;=</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&amp;&amp;</w:t>
                  </w:r>
                </w:p>
              </w:tc>
              <w:tc>
                <w:tcPr>
                  <w:tcW w:type="dxa" w:w="2407"/>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407"/>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Fair question" descr="Fair question" title="Fair question"/>
                  <wp:cNvGraphicFramePr>
                    <a:graphicFrameLocks noChangeAspect="1"/>
                  </wp:cNvGraphicFramePr>
                  <a:graphic>
                    <a:graphicData uri="http://schemas.openxmlformats.org/drawingml/2006/picture">
                      <pic:pic>
                        <pic:nvPicPr>
                          <pic:cNvPr id="103"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If the two versions match for my test age, aren't they equivalent?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Not yet. Equivalent means the same value in </w:t>
            </w:r>
            <w:r>
              <w:rPr>
                <w:rFonts w:ascii="Atkinson Hyperlegible Next" w:cs="Atkinson Hyperlegible Next" w:eastAsia="Atkinson Hyperlegible Next" w:hAnsi="Atkinson Hyperlegible Next"/>
                <w:b/>
                <w:bCs/>
                <w:color w:val="1F2B28"/>
                <w:sz w:val="22"/>
                <w:szCs w:val="22"/>
              </w:rPr>
              <w:t xml:space="preserve">every</w:t>
            </w:r>
            <w:r>
              <w:rPr>
                <w:rFonts w:ascii="Atkinson Hyperlegible Next" w:cs="Atkinson Hyperlegible Next" w:eastAsia="Atkinson Hyperlegible Next" w:hAnsi="Atkinson Hyperlegible Next"/>
                <w:color w:val="1F2B28"/>
                <w:sz w:val="22"/>
                <w:szCs w:val="22"/>
              </w:rPr>
              <w:t xml:space="preserve"> case. A few matching tries prove nothing, but one case that differs proves they aren't equivalent. The values right on a boundary, like the cutoff number itself, are where look-alikes usually split apart.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Code Tiles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Two variables can share an object and then stop sharing it. The first line stayed on the fridge. Put the tiles in order so the program prints the output below. One tile is a decoy.</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a = new String("pad");</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9900"/>
              <w:tblCellSpacing w:w="45" w:type="dxa"/>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0"/>
            </w:tblGrid>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System.out.println("after: " + (a == b));</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b = new String("pad");</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String b = new String("pad");</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System.out.println("text: " + a.equals(b));</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String b = a;</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System.out.println("before: " + (a == b));</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before: true</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after: false</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text: true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95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program</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4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Catch the mistake</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You're the Compiler</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compiler. For each snippet, decide whether it compiles. If it does, write what it prints, or write </w:t>
            </w:r>
            <w:r>
              <w:rPr>
                <w:rFonts w:ascii="Atkinson Hyperlegible Next" w:cs="Atkinson Hyperlegible Next" w:eastAsia="Atkinson Hyperlegible Next" w:hAnsi="Atkinson Hyperlegible Next"/>
                <w:i/>
                <w:iCs/>
                <w:color w:val="1F2B28"/>
                <w:sz w:val="23"/>
                <w:szCs w:val="23"/>
              </w:rPr>
              <w:t xml:space="preserve">crashes</w:t>
            </w:r>
            <w:r>
              <w:rPr>
                <w:rFonts w:ascii="Atkinson Hyperlegible Next" w:cs="Atkinson Hyperlegible Next" w:eastAsia="Atkinson Hyperlegible Next" w:hAnsi="Atkinson Hyperlegible Next"/>
                <w:color w:val="1F2B28"/>
                <w:sz w:val="23"/>
                <w:szCs w:val="23"/>
              </w:rPr>
              <w:t xml:space="preserve"> and the exception. If it doesn't compile, say why in a few words.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900"/>
              <w:gridCol w:w="1300"/>
              <w:gridCol w:w="2880"/>
            </w:tblGrid>
            <w:tr>
              <w:trPr>
                <w:cantSplit/>
              </w:trPr>
              <w:tc>
                <w:tcPr>
                  <w:tcW w:type="dxa" w:w="59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Snippet</w:t>
                  </w:r>
                </w:p>
              </w:tc>
              <w:tc>
                <w:tcPr>
                  <w:tcW w:type="dxa" w:w="1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Compiles?</w:t>
                  </w:r>
                </w:p>
              </w:tc>
              <w:tc>
                <w:tcPr>
                  <w:tcW w:type="dxa" w:w="28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Output, or why not</w:t>
                  </w:r>
                </w:p>
              </w:tc>
            </w:tr>
            <w:tr>
              <w:trPr>
                <w:cantSplit/>
                <w:trHeight w:val="340" w:hRule="atLeast"/>
              </w:trPr>
              <w:tc>
                <w:tcPr>
                  <w:tcW w:type="dxa" w:w="59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String s = null;</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System.out.println(s.length() &gt; 0);</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9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String s = null;</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boolean ok = s != null &amp;&amp; s.length() &gt; 0;</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System.out.println(ok);</w:t>
                  </w:r>
                </w:p>
              </w:tc>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9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String s =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boolean ok = s == null || s.length() == 0;</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System.out.println(ok);</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9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String s = null;</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System.out.println("hi".equals(s));</w:t>
                  </w:r>
                </w:p>
              </w:tc>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9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5</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n = 5;</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System.out.println(n == null);</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9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6</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String s = "pad";</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System.out.println(!s == null);</w:t>
                  </w:r>
                </w:p>
              </w:tc>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One-Token Fix</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Ana tried to rewrite </w:t>
            </w:r>
            <w:r>
              <w:rPr>
                <w:rFonts w:ascii="Atkinson Hyperlegible Mono" w:cs="Atkinson Hyperlegible Mono" w:eastAsia="Atkinson Hyperlegible Mono" w:hAnsi="Atkinson Hyperlegible Mono"/>
                <w:color w:val="1F2B28"/>
                <w:sz w:val="22"/>
                <w:szCs w:val="22"/>
              </w:rPr>
              <w:t xml:space="preserve">!(score &gt;= 70 &amp;&amp; score &lt;= 90)</w:t>
            </w:r>
            <w:r>
              <w:rPr>
                <w:rFonts w:ascii="Atkinson Hyperlegible Next" w:cs="Atkinson Hyperlegible Next" w:eastAsia="Atkinson Hyperlegible Next" w:hAnsi="Atkinson Hyperlegible Next"/>
                <w:color w:val="1F2B28"/>
                <w:sz w:val="23"/>
                <w:szCs w:val="23"/>
              </w:rPr>
              <w:t xml:space="preserve"> without the </w:t>
            </w:r>
            <w:r>
              <w:rPr>
                <w:rFonts w:ascii="Atkinson Hyperlegible Mono" w:cs="Atkinson Hyperlegible Mono" w:eastAsia="Atkinson Hyperlegible Mono" w:hAnsi="Atkinson Hyperlegible Mono"/>
                <w:color w:val="1F2B28"/>
                <w:sz w:val="22"/>
                <w:szCs w:val="22"/>
              </w:rPr>
              <w:t xml:space="preserve">!</w:t>
            </w:r>
            <w:r>
              <w:rPr>
                <w:rFonts w:ascii="Atkinson Hyperlegible Next" w:cs="Atkinson Hyperlegible Next" w:eastAsia="Atkinson Hyperlegible Next" w:hAnsi="Atkinson Hyperlegible Next"/>
                <w:color w:val="1F2B28"/>
                <w:sz w:val="23"/>
                <w:szCs w:val="23"/>
              </w:rPr>
              <w:t xml:space="preserve">. Her version on line 3 is </w:t>
            </w:r>
            <w:r>
              <w:rPr>
                <w:rFonts w:ascii="Atkinson Hyperlegible Mono" w:cs="Atkinson Hyperlegible Mono" w:eastAsia="Atkinson Hyperlegible Mono" w:hAnsi="Atkinson Hyperlegible Mono"/>
                <w:color w:val="1F2B28"/>
                <w:sz w:val="22"/>
                <w:szCs w:val="22"/>
              </w:rPr>
              <w:t xml:space="preserve">false</w:t>
            </w:r>
            <w:r>
              <w:rPr>
                <w:rFonts w:ascii="Atkinson Hyperlegible Next" w:cs="Atkinson Hyperlegible Next" w:eastAsia="Atkinson Hyperlegible Next" w:hAnsi="Atkinson Hyperlegible Next"/>
                <w:color w:val="1F2B28"/>
                <w:sz w:val="23"/>
                <w:szCs w:val="23"/>
              </w:rPr>
              <w:t xml:space="preserve"> for every score. Change exactly one token on line 3 so </w:t>
            </w:r>
            <w:r>
              <w:rPr>
                <w:rFonts w:ascii="Atkinson Hyperlegible Mono" w:cs="Atkinson Hyperlegible Mono" w:eastAsia="Atkinson Hyperlegible Mono" w:hAnsi="Atkinson Hyperlegible Mono"/>
                <w:color w:val="1F2B28"/>
                <w:sz w:val="22"/>
                <w:szCs w:val="22"/>
              </w:rPr>
              <w:t xml:space="preserve">rewrite</w:t>
            </w:r>
            <w:r>
              <w:rPr>
                <w:rFonts w:ascii="Atkinson Hyperlegible Next" w:cs="Atkinson Hyperlegible Next" w:eastAsia="Atkinson Hyperlegible Next" w:hAnsi="Atkinson Hyperlegible Next"/>
                <w:color w:val="1F2B28"/>
                <w:sz w:val="23"/>
                <w:szCs w:val="23"/>
              </w:rPr>
              <w:t xml:space="preserve"> equals </w:t>
            </w:r>
            <w:r>
              <w:rPr>
                <w:rFonts w:ascii="Atkinson Hyperlegible Mono" w:cs="Atkinson Hyperlegible Mono" w:eastAsia="Atkinson Hyperlegible Mono" w:hAnsi="Atkinson Hyperlegible Mono"/>
                <w:color w:val="1F2B28"/>
                <w:sz w:val="22"/>
                <w:szCs w:val="22"/>
              </w:rPr>
              <w:t xml:space="preserve">original</w:t>
            </w:r>
            <w:r>
              <w:rPr>
                <w:rFonts w:ascii="Atkinson Hyperlegible Next" w:cs="Atkinson Hyperlegible Next" w:eastAsia="Atkinson Hyperlegible Next" w:hAnsi="Atkinson Hyperlegible Next"/>
                <w:color w:val="1F2B28"/>
                <w:sz w:val="23"/>
                <w:szCs w:val="23"/>
              </w:rPr>
              <w:t xml:space="preserve"> for </w:t>
            </w:r>
            <w:r>
              <w:rPr>
                <w:rFonts w:ascii="Atkinson Hyperlegible Next" w:cs="Atkinson Hyperlegible Next" w:eastAsia="Atkinson Hyperlegible Next" w:hAnsi="Atkinson Hyperlegible Next"/>
                <w:b/>
                <w:bCs/>
                <w:color w:val="1F2B28"/>
                <w:sz w:val="23"/>
                <w:szCs w:val="23"/>
              </w:rPr>
              <w:t xml:space="preserve">every</w:t>
            </w:r>
            <w:r>
              <w:rPr>
                <w:rFonts w:ascii="Atkinson Hyperlegible Next" w:cs="Atkinson Hyperlegible Next" w:eastAsia="Atkinson Hyperlegible Next" w:hAnsi="Atkinson Hyperlegible Next"/>
                <w:color w:val="1F2B28"/>
                <w:sz w:val="23"/>
                <w:szCs w:val="23"/>
              </w:rPr>
              <w:t xml:space="preserve"> score.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int score = 65;</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boolean original = !(score &gt;= 70 &amp;&amp; score &lt;= 90);</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boolean rewrite = score &lt; 70 &amp;&amp; score &gt; 90;</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System.out.println(original + " " + rewrite);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Old token, new token, and why Ana's version is never true</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4" name="Watch out" descr="Watch out" title="Watch out"/>
                  <wp:cNvGraphicFramePr>
                    <a:graphicFrameLocks noChangeAspect="1"/>
                  </wp:cNvGraphicFramePr>
                  <a:graphic>
                    <a:graphicData uri="http://schemas.openxmlformats.org/drawingml/2006/picture">
                      <pic:pic>
                        <pic:nvPicPr>
                          <pic:cNvPr id="104"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A truth table proves equivalence only when it's complete. With two </w:t>
            </w:r>
            <w:r>
              <w:rPr>
                <w:rFonts w:ascii="Atkinson Hyperlegible Mono" w:cs="Atkinson Hyperlegible Mono" w:eastAsia="Atkinson Hyperlegible Mono" w:hAnsi="Atkinson Hyperlegible Mono"/>
                <w:color w:val="1F2B28"/>
                <w:sz w:val="21"/>
                <w:szCs w:val="21"/>
              </w:rPr>
              <w:t xml:space="preserve">boolean</w:t>
            </w:r>
            <w:r>
              <w:rPr>
                <w:rFonts w:ascii="Atkinson Hyperlegible Next" w:cs="Atkinson Hyperlegible Next" w:eastAsia="Atkinson Hyperlegible Next" w:hAnsi="Atkinson Hyperlegible Next"/>
                <w:color w:val="1F2B28"/>
                <w:sz w:val="22"/>
                <w:szCs w:val="22"/>
              </w:rPr>
              <w:t xml:space="preserve"> variables there are 4 rows, and with three there are 8. Checking just the rows where the columns happen to agree proves nothing: </w:t>
            </w:r>
            <w:r>
              <w:rPr>
                <w:rFonts w:ascii="Atkinson Hyperlegible Mono" w:cs="Atkinson Hyperlegible Mono" w:eastAsia="Atkinson Hyperlegible Mono" w:hAnsi="Atkinson Hyperlegible Mono"/>
                <w:color w:val="1F2B28"/>
                <w:sz w:val="21"/>
                <w:szCs w:val="21"/>
              </w:rPr>
              <w:t xml:space="preserve">a || b</w:t>
            </w:r>
            <w:r>
              <w:rPr>
                <w:rFonts w:ascii="Atkinson Hyperlegible Next" w:cs="Atkinson Hyperlegible Next" w:eastAsia="Atkinson Hyperlegible Next" w:hAnsi="Atkinson Hyperlegible Next"/>
                <w:color w:val="1F2B28"/>
                <w:sz w:val="22"/>
                <w:szCs w:val="22"/>
              </w:rPr>
              <w:t xml:space="preserve"> and </w:t>
            </w:r>
            <w:r>
              <w:rPr>
                <w:rFonts w:ascii="Atkinson Hyperlegible Mono" w:cs="Atkinson Hyperlegible Mono" w:eastAsia="Atkinson Hyperlegible Mono" w:hAnsi="Atkinson Hyperlegible Mono"/>
                <w:color w:val="1F2B28"/>
                <w:sz w:val="21"/>
                <w:szCs w:val="21"/>
              </w:rPr>
              <w:t xml:space="preserve">a != b</w:t>
            </w:r>
            <w:r>
              <w:rPr>
                <w:rFonts w:ascii="Atkinson Hyperlegible Next" w:cs="Atkinson Hyperlegible Next" w:eastAsia="Atkinson Hyperlegible Next" w:hAnsi="Atkinson Hyperlegible Next"/>
                <w:color w:val="1F2B28"/>
                <w:sz w:val="22"/>
                <w:szCs w:val="22"/>
              </w:rPr>
              <w:t xml:space="preserve"> match in three of their four rows, and they are not equivalent.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Who Am I?</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Some ideas from this topic are playing a party game. Each gives a clue about itself. Name the idea.</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80"/>
              <w:gridCol w:w="3000"/>
            </w:tblGrid>
            <w:tr>
              <w:trPr>
                <w:cantSplit/>
              </w:trPr>
              <w:tc>
                <w:tcPr>
                  <w:tcW w:type="dxa" w:w="7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Clue</w:t>
                  </w:r>
                </w:p>
              </w:tc>
              <w:tc>
                <w:tcPr>
                  <w:tcW w:type="dxa" w:w="3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I am…</w:t>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We're two Boolean expressions that give the same value in every single case. We're…</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list every combination of </w:t>
                  </w:r>
                  <w:r>
                    <w:rPr>
                      <w:rFonts w:ascii="Atkinson Hyperlegible Mono" w:cs="Atkinson Hyperlegible Mono" w:eastAsia="Atkinson Hyperlegible Mono" w:hAnsi="Atkinson Hyperlegible Mono"/>
                      <w:color w:val="1F2B28"/>
                      <w:sz w:val="20"/>
                      <w:szCs w:val="20"/>
                    </w:rPr>
                    <w:t xml:space="preserve">true</w:t>
                  </w:r>
                  <w:r>
                    <w:rPr>
                      <w:rFonts w:ascii="Atkinson Hyperlegible Next" w:cs="Atkinson Hyperlegible Next" w:eastAsia="Atkinson Hyperlegible Next" w:hAnsi="Atkinson Hyperlegible Next"/>
                      <w:color w:val="1F2B28"/>
                      <w:sz w:val="21"/>
                      <w:szCs w:val="21"/>
                    </w:rPr>
                    <w:t xml:space="preserve"> and </w:t>
                  </w:r>
                  <w:r>
                    <w:rPr>
                      <w:rFonts w:ascii="Atkinson Hyperlegible Mono" w:cs="Atkinson Hyperlegible Mono" w:eastAsia="Atkinson Hyperlegible Mono" w:hAnsi="Atkinson Hyperlegible Mono"/>
                      <w:color w:val="1F2B28"/>
                      <w:sz w:val="20"/>
                      <w:szCs w:val="20"/>
                    </w:rPr>
                    <w:t xml:space="preserve">false</w:t>
                  </w:r>
                  <w:r>
                    <w:rPr>
                      <w:rFonts w:ascii="Atkinson Hyperlegible Next" w:cs="Atkinson Hyperlegible Next" w:eastAsia="Atkinson Hyperlegible Next" w:hAnsi="Atkinson Hyperlegible Next"/>
                      <w:color w:val="1F2B28"/>
                      <w:sz w:val="21"/>
                      <w:szCs w:val="21"/>
                    </w:rPr>
                    <w:t xml:space="preserve"> so nothing gets skipped.</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turn </w:t>
                  </w:r>
                  <w:r>
                    <w:rPr>
                      <w:rFonts w:ascii="Atkinson Hyperlegible Mono" w:cs="Atkinson Hyperlegible Mono" w:eastAsia="Atkinson Hyperlegible Mono" w:hAnsi="Atkinson Hyperlegible Mono"/>
                      <w:color w:val="1F2B28"/>
                      <w:sz w:val="20"/>
                      <w:szCs w:val="20"/>
                    </w:rPr>
                    <w:t xml:space="preserve">!(a || b)</w:t>
                  </w:r>
                  <w:r>
                    <w:rPr>
                      <w:rFonts w:ascii="Atkinson Hyperlegible Next" w:cs="Atkinson Hyperlegible Next" w:eastAsia="Atkinson Hyperlegible Next" w:hAnsi="Atkinson Hyperlegible Next"/>
                      <w:color w:val="1F2B28"/>
                      <w:sz w:val="21"/>
                      <w:szCs w:val="21"/>
                    </w:rPr>
                    <w:t xml:space="preserve"> into </w:t>
                  </w:r>
                  <w:r>
                    <w:rPr>
                      <w:rFonts w:ascii="Atkinson Hyperlegible Mono" w:cs="Atkinson Hyperlegible Mono" w:eastAsia="Atkinson Hyperlegible Mono" w:hAnsi="Atkinson Hyperlegible Mono"/>
                      <w:color w:val="1F2B28"/>
                      <w:sz w:val="20"/>
                      <w:szCs w:val="20"/>
                    </w:rPr>
                    <w:t xml:space="preserve">!a &amp;&amp; !b</w:t>
                  </w:r>
                  <w:r>
                    <w:rPr>
                      <w:rFonts w:ascii="Atkinson Hyperlegible Next" w:cs="Atkinson Hyperlegible Next" w:eastAsia="Atkinson Hyperlegible Next" w:hAnsi="Atkinson Hyperlegible Next"/>
                      <w:color w:val="1F2B28"/>
                      <w:sz w:val="21"/>
                      <w:szCs w:val="21"/>
                    </w:rPr>
                    <w:t xml:space="preserve">.</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a second variable holding a reference to the very same object.</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mean "this variable refers to no object at all."</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the </w:t>
                  </w:r>
                  <w:r>
                    <w:rPr>
                      <w:rFonts w:ascii="Atkinson Hyperlegible Mono" w:cs="Atkinson Hyperlegible Mono" w:eastAsia="Atkinson Hyperlegible Mono" w:hAnsi="Atkinson Hyperlegible Mono"/>
                      <w:color w:val="1F2B28"/>
                      <w:sz w:val="20"/>
                      <w:szCs w:val="20"/>
                    </w:rPr>
                    <w:t xml:space="preserve">String</w:t>
                  </w:r>
                  <w:r>
                    <w:rPr>
                      <w:rFonts w:ascii="Atkinson Hyperlegible Next" w:cs="Atkinson Hyperlegible Next" w:eastAsia="Atkinson Hyperlegible Next" w:hAnsi="Atkinson Hyperlegible Next"/>
                      <w:color w:val="1F2B28"/>
                      <w:sz w:val="21"/>
                      <w:szCs w:val="21"/>
                    </w:rPr>
                    <w:t xml:space="preserve"> method that compares characters, not references.</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10 </w:t>
            </w:r>
            <w:r>
              <w:rPr>
                <w:rFonts w:ascii="Atkinson Hyperlegible Next" w:cs="Atkinson Hyperlegible Next" w:eastAsia="Atkinson Hyperlegible Next" w:hAnsi="Atkinson Hyperlegible Next"/>
                <w:b/>
                <w:bCs/>
                <w:caps/>
                <w:color w:val="4F5D58"/>
                <w:spacing w:val="30"/>
                <w:sz w:val="17"/>
                <w:szCs w:val="17"/>
              </w:rPr>
              <w:t xml:space="preserve">   Wrap-up</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0E9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5" name="Reflection" descr="Reflection" title="Reflection"/>
                        <wp:cNvGraphicFramePr>
                          <a:graphicFrameLocks noChangeAspect="1"/>
                        </wp:cNvGraphicFramePr>
                        <a:graphic>
                          <a:graphicData uri="http://schemas.openxmlformats.org/drawingml/2006/picture">
                            <pic:pic>
                              <pic:nvPicPr>
                                <pic:cNvPr id="105" name="Reflection" descr=""/>
                                <pic:cNvPicPr>
                                  <a:picLocks noChangeAspect="1" noChangeArrowheads="1"/>
                                </pic:cNvPicPr>
                              </pic:nvPicPr>
                              <pic:blipFill>
                                <a:blip r:embed="rId1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0E9FF" w:color="auto" w:val="clear"/>
                  <w:tcMar>
                    <w:top w:type="dxa" w:w="180"/>
                    <w:left w:type="dxa" w:w="120"/>
                    <w:bottom w:type="dxa" w:w="180"/>
                    <w:right w:type="dxa" w:w="240"/>
                  </w:tcMar>
                </w:tcPr>
                <w:p>
                  <w:pPr>
                    <w:keepNext w:val="false"/>
                    <w:spacing w:after="40" w:before="0" w:line="300" w:lineRule="auto"/>
                  </w:pPr>
                  <w:r>
                    <w:rPr>
                      <w:rFonts w:ascii="Atkinson Hyperlegible Next" w:cs="Atkinson Hyperlegible Next" w:eastAsia="Atkinson Hyperlegible Next" w:hAnsi="Atkinson Hyperlegible Next"/>
                      <w:b/>
                      <w:bCs/>
                      <w:caps/>
                      <w:color w:val="5A3CC9"/>
                      <w:spacing w:val="30"/>
                      <w:sz w:val="17"/>
                      <w:szCs w:val="17"/>
                    </w:rPr>
                    <w:t xml:space="preserve">Reflection</w:t>
                  </w:r>
                </w:p>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In one sentence: when do you compare two </w:t>
                  </w:r>
                  <w:r>
                    <w:rPr>
                      <w:rFonts w:ascii="Atkinson Hyperlegible Mono" w:cs="Atkinson Hyperlegible Mono" w:eastAsia="Atkinson Hyperlegible Mono" w:hAnsi="Atkinson Hyperlegible Mono"/>
                      <w:color w:val="1F2B28"/>
                      <w:sz w:val="21"/>
                      <w:szCs w:val="21"/>
                    </w:rPr>
                    <w:t xml:space="preserve">String</w:t>
                  </w:r>
                  <w:r>
                    <w:rPr>
                      <w:rFonts w:ascii="Atkinson Hyperlegible Next" w:cs="Atkinson Hyperlegible Next" w:eastAsia="Atkinson Hyperlegible Next" w:hAnsi="Atkinson Hyperlegible Next"/>
                      <w:color w:val="1F2B28"/>
                      <w:sz w:val="22"/>
                      <w:szCs w:val="22"/>
                    </w:rPr>
                    <w:t xml:space="preserve"> variables with </w:t>
                  </w:r>
                  <w:r>
                    <w:rPr>
                      <w:rFonts w:ascii="Atkinson Hyperlegible Mono" w:cs="Atkinson Hyperlegible Mono" w:eastAsia="Atkinson Hyperlegible Mono" w:hAnsi="Atkinson Hyperlegible Mono"/>
                      <w:color w:val="1F2B28"/>
                      <w:sz w:val="21"/>
                      <w:szCs w:val="21"/>
                    </w:rPr>
                    <w:t xml:space="preserve">==</w:t>
                  </w:r>
                  <w:r>
                    <w:rPr>
                      <w:rFonts w:ascii="Atkinson Hyperlegible Next" w:cs="Atkinson Hyperlegible Next" w:eastAsia="Atkinson Hyperlegible Next" w:hAnsi="Atkinson Hyperlegible Next"/>
                      <w:color w:val="1F2B28"/>
                      <w:sz w:val="22"/>
                      <w:szCs w:val="22"/>
                    </w:rPr>
                    <w:t xml:space="preserve">, and when with </w:t>
                  </w:r>
                  <w:r>
                    <w:rPr>
                      <w:rFonts w:ascii="Atkinson Hyperlegible Mono" w:cs="Atkinson Hyperlegible Mono" w:eastAsia="Atkinson Hyperlegible Mono" w:hAnsi="Atkinson Hyperlegible Mono"/>
                      <w:color w:val="1F2B28"/>
                      <w:sz w:val="21"/>
                      <w:szCs w:val="21"/>
                    </w:rPr>
                    <w:t xml:space="preserve">equals</w:t>
                  </w:r>
                  <w:r>
                    <w:rPr>
                      <w:rFonts w:ascii="Atkinson Hyperlegible Next" w:cs="Atkinson Hyperlegible Next" w:eastAsia="Atkinson Hyperlegible Next" w:hAnsi="Atkinson Hyperlegible Next"/>
                      <w:color w:val="1F2B28"/>
                      <w:sz w:val="22"/>
                      <w:szCs w:val="22"/>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answer</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2.6 Comparing Boolean Expressions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Same or Equal?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