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60"/>
        <w:gridCol w:w="240"/>
        <w:gridCol w:w="2600"/>
        <w:gridCol w:w="240"/>
        <w:gridCol w:w="2040"/>
      </w:tblGrid>
      <w:tr>
        <w:tc>
          <w:tcPr>
            <w:tcW w:type="dxa" w:w="496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Name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0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Date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04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Period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780"/>
        <w:gridCol w:w="2300"/>
      </w:tblGrid>
      <w:tr>
        <w:trPr>
          <w:cantSplit/>
        </w:trPr>
        <w:tc>
          <w:tcPr>
            <w:tcW w:type="dxa" w:w="7780"/>
            <w:tcBorders>
              <w:top w:val="none" w:color="FFFFFF" w:sz="0"/>
              <w:left w:val="none" w:color="FFFFFF" w:sz="0"/>
              <w:bottom w:val="none" w:color="FFFFFF" w:sz="0"/>
              <w:right w:val="none" w:color="FFFFFF" w:sz="0"/>
            </w:tcBorders>
            <w:shd w:fill="DDF5EE" w:color="auto" w:val="clear"/>
            <w:tcMar>
              <w:top w:type="dxa" w:w="300"/>
              <w:left w:type="dxa" w:w="360"/>
              <w:bottom w:type="dxa" w:w="300"/>
              <w:right w:type="dxa" w:w="240"/>
            </w:tcMar>
          </w:tcPr>
          <w:p>
            <w:pPr>
              <w:keepNext w:val="false"/>
              <w:spacing w:after="8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Unit 1 · Topic 1.3 · Worksheet</w:t>
            </w:r>
          </w:p>
          <w:p>
            <w:pPr>
              <w:pStyle w:val="Title"/>
              <w:keepNext w:val="false"/>
              <w:spacing w:after="100" w:before="0" w:line="240" w:lineRule="auto"/>
            </w:pPr>
            <w:r>
              <w:rPr>
                <w:rFonts w:ascii="Atkinson Hyperlegible Next ExtraBold" w:cs="Atkinson Hyperlegible Next ExtraBold" w:eastAsia="Atkinson Hyperlegible Next ExtraBold" w:hAnsi="Atkinson Hyperlegible Next ExtraBold"/>
                <w:color w:val="1F2B28"/>
                <w:sz w:val="60"/>
                <w:szCs w:val="60"/>
              </w:rPr>
              <w:t xml:space="preserve">Cursor and Calculator</w:t>
            </w:r>
          </w:p>
          <w:p>
            <w:pPr>
              <w:keepNext w:val="false"/>
              <w:spacing w:after="160" w:before="0" w:line="300" w:lineRule="auto"/>
            </w:pPr>
            <w:r>
              <w:rPr>
                <w:rFonts w:ascii="Atkinson Hyperlegible Next" w:cs="Atkinson Hyperlegible Next" w:eastAsia="Atkinson Hyperlegible Next" w:hAnsi="Atkinson Hyperlegible Next"/>
                <w:color w:val="2E3D39"/>
                <w:sz w:val="23"/>
                <w:szCs w:val="23"/>
              </w:rPr>
              <w:t xml:space="preserve">Chase the cursor, untangle escape sequences, and make integer division confess what it threw away.</w:t>
            </w:r>
          </w:p>
          <w:p>
            <w:pPr>
              <w:keepNext w:val="false"/>
              <w:spacing w:after="0" w:before="0" w:line="300" w:lineRule="auto"/>
            </w:pPr>
            <w:r>
              <w:rPr>
                <w:rFonts w:ascii="Atkinson Hyperlegible Next" w:cs="Atkinson Hyperlegible Next" w:eastAsia="Atkinson Hyperlegible Next" w:hAnsi="Atkinson Hyperlegible Next"/>
                <w:b/>
                <w:bCs/>
                <w:color w:val="1F2B28"/>
                <w:sz w:val="18"/>
                <w:szCs w:val="18"/>
                <w:shd w:fill="FFFFFF" w:color="auto" w:val="clear"/>
              </w:rPr>
              <w:t xml:space="preserve"> About 30 minutes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10 questions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Cumulative through 1.3 </w:t>
            </w:r>
          </w:p>
        </w:tc>
        <w:tc>
          <w:tcPr>
            <w:tcW w:type="dxa" w:w="2300"/>
            <w:tcBorders>
              <w:top w:val="none" w:color="FFFFFF" w:sz="0"/>
              <w:left w:val="none" w:color="FFFFFF" w:sz="0"/>
              <w:bottom w:val="none" w:color="FFFFFF" w:sz="0"/>
              <w:right w:val="none" w:color="FFFFFF" w:sz="0"/>
            </w:tcBorders>
            <w:shd w:fill="0E7C6B" w:color="auto" w:val="clear"/>
            <w:tcMar>
              <w:top w:type="dxa" w:w="200"/>
              <w:left w:type="dxa" w:w="240"/>
              <w:bottom w:type="dxa" w:w="200"/>
              <w:right w:type="dxa" w:w="240"/>
            </w:tcMar>
            <w:vAlign w:val="center"/>
          </w:tcPr>
          <w:p>
            <w:pPr>
              <w:keepNext w:val="false"/>
              <w:spacing w:after="40" w:before="0" w:line="300" w:lineRule="auto"/>
              <w:jc w:val="center"/>
            </w:pPr>
            <w:r>
              <w:rPr>
                <w:rFonts w:ascii="Atkinson Hyperlegible Next" w:cs="Atkinson Hyperlegible Next" w:eastAsia="Atkinson Hyperlegible Next" w:hAnsi="Atkinson Hyperlegible Next"/>
                <w:b/>
                <w:bCs/>
                <w:color w:val="FFFFFF"/>
                <w:spacing w:val="40"/>
                <w:sz w:val="16"/>
                <w:szCs w:val="16"/>
              </w:rPr>
              <w:t xml:space="preserve">TOPIC</w:t>
            </w:r>
          </w:p>
          <w:p>
            <w:pPr>
              <w:keepNext w:val="false"/>
              <w:spacing w:after="0" w:before="0" w:line="240" w:lineRule="auto"/>
              <w:jc w:val="center"/>
            </w:pPr>
            <w:r>
              <w:rPr>
                <w:rFonts w:ascii="Atkinson Hyperlegible Next" w:cs="Atkinson Hyperlegible Next" w:eastAsia="Atkinson Hyperlegible Next" w:hAnsi="Atkinson Hyperlegible Next"/>
                <w:b/>
                <w:bCs/>
                <w:color w:val="FFFFFF"/>
                <w:sz w:val="64"/>
                <w:szCs w:val="64"/>
              </w:rPr>
              <w:t xml:space="preserve">1.3</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E3F0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1" name="Directions" descr="Directions" title="Directions"/>
                  <wp:cNvGraphicFramePr>
                    <a:graphicFrameLocks noChangeAspect="1"/>
                  </wp:cNvGraphicFramePr>
                  <a:graphic>
                    <a:graphicData uri="http://schemas.openxmlformats.org/drawingml/2006/picture">
                      <pic:pic>
                        <pic:nvPicPr>
                          <pic:cNvPr id="101" name="Directions" descr=""/>
                          <pic:cNvPicPr>
                            <a:picLocks noChangeAspect="1" noChangeArrowheads="1"/>
                          </pic:cNvPicPr>
                        </pic:nvPicPr>
                        <pic:blipFill>
                          <a:blip r:embed="rId9"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E3F0FF"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Directions</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Work each puzzle in pencil. When you write output, copy it exactly, including spaces, and show where each new line starts. Code shown without a class goes inside </w:t>
            </w:r>
            <w:r>
              <w:rPr>
                <w:rFonts w:ascii="Atkinson Hyperlegible Mono" w:cs="Atkinson Hyperlegible Mono" w:eastAsia="Atkinson Hyperlegible Mono" w:hAnsi="Atkinson Hyperlegible Mono"/>
                <w:color w:val="1F2B28"/>
                <w:sz w:val="21"/>
                <w:szCs w:val="21"/>
              </w:rPr>
              <w:t xml:space="preserve">main</w:t>
            </w:r>
            <w:r>
              <w:rPr>
                <w:rFonts w:ascii="Atkinson Hyperlegible Next" w:cs="Atkinson Hyperlegible Next" w:eastAsia="Atkinson Hyperlegible Next" w:hAnsi="Atkinson Hyperlegible Next"/>
                <w:color w:val="1F2B28"/>
                <w:sz w:val="22"/>
                <w:szCs w:val="22"/>
              </w:rPr>
              <w:t xml:space="preserve">. Some puzzles include pieces you won't need.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A · 2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A  </w:t>
            </w:r>
            <w:r>
              <w:rPr>
                <w:rFonts w:ascii="Atkinson Hyperlegible Next ExtraBold" w:cs="Atkinson Hyperlegible Next ExtraBold" w:eastAsia="Atkinson Hyperlegible Next ExtraBold" w:hAnsi="Atkinson Hyperlegible Next ExtraBold"/>
                <w:color w:val="1F2B28"/>
                <w:sz w:val="34"/>
                <w:szCs w:val="34"/>
              </w:rPr>
              <w:t xml:space="preserve">   Warm up your brain</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 </w:t>
            </w:r>
            <w:r>
              <w:rPr>
                <w:rFonts w:ascii="Atkinson Hyperlegible Next" w:cs="Atkinson Hyperlegible Next" w:eastAsia="Atkinson Hyperlegible Next" w:hAnsi="Atkinson Hyperlegible Next"/>
                <w:b/>
                <w:bCs/>
                <w:caps/>
                <w:color w:val="4F5D58"/>
                <w:spacing w:val="30"/>
                <w:sz w:val="17"/>
                <w:szCs w:val="17"/>
              </w:rPr>
              <w:t xml:space="preserve">   Pencil Check</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Write the value of each expression. Watch the types: if the value is a </w:t>
            </w:r>
            <w:r>
              <w:rPr>
                <w:rFonts w:ascii="Atkinson Hyperlegible Mono" w:cs="Atkinson Hyperlegible Mono" w:eastAsia="Atkinson Hyperlegible Mono" w:hAnsi="Atkinson Hyperlegible Mono"/>
                <w:color w:val="1F2B28"/>
                <w:sz w:val="22"/>
                <w:szCs w:val="22"/>
              </w:rPr>
              <w:t xml:space="preserve">double</w:t>
            </w:r>
            <w:r>
              <w:rPr>
                <w:rFonts w:ascii="Atkinson Hyperlegible Next" w:cs="Atkinson Hyperlegible Next" w:eastAsia="Atkinson Hyperlegible Next" w:hAnsi="Atkinson Hyperlegible Next"/>
                <w:color w:val="1F2B28"/>
                <w:sz w:val="23"/>
                <w:szCs w:val="23"/>
              </w:rPr>
              <w:t xml:space="preserve">, write it the way Java displays it.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40"/>
              <w:gridCol w:w="5040"/>
            </w:tblGrid>
            <w:tr>
              <w:trPr>
                <w:cantSplit/>
              </w:trPr>
              <w:tc>
                <w:tcPr>
                  <w:tcW w:type="dxa" w:w="504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Expression</w:t>
                  </w:r>
                </w:p>
              </w:tc>
              <w:tc>
                <w:tcPr>
                  <w:tcW w:type="dxa" w:w="504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Value</w:t>
                  </w:r>
                </w:p>
              </w:tc>
            </w:tr>
            <w:tr>
              <w:trPr>
                <w:cantSplit/>
                <w:trHeight w:val="340" w:hRule="atLeast"/>
              </w:trPr>
              <w:tc>
                <w:tcPr>
                  <w:tcW w:type="dxa" w:w="504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19 / 4</w:t>
                  </w:r>
                </w:p>
              </w:tc>
              <w:tc>
                <w:tcPr>
                  <w:tcW w:type="dxa" w:w="504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04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19 % 4</w:t>
                  </w:r>
                </w:p>
              </w:tc>
              <w:tc>
                <w:tcPr>
                  <w:tcW w:type="dxa" w:w="504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04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19 / 4.0</w:t>
                  </w:r>
                </w:p>
              </w:tc>
              <w:tc>
                <w:tcPr>
                  <w:tcW w:type="dxa" w:w="504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04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3 % 7</w:t>
                  </w:r>
                </w:p>
              </w:tc>
              <w:tc>
                <w:tcPr>
                  <w:tcW w:type="dxa" w:w="504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04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5 * 2.0</w:t>
                  </w:r>
                </w:p>
              </w:tc>
              <w:tc>
                <w:tcPr>
                  <w:tcW w:type="dxa" w:w="504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04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2 + 6 / 2</w:t>
                  </w:r>
                </w:p>
              </w:tc>
              <w:tc>
                <w:tcPr>
                  <w:tcW w:type="dxa" w:w="504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2 </w:t>
            </w:r>
            <w:r>
              <w:rPr>
                <w:rFonts w:ascii="Atkinson Hyperlegible Next" w:cs="Atkinson Hyperlegible Next" w:eastAsia="Atkinson Hyperlegible Next" w:hAnsi="Atkinson Hyperlegible Next"/>
                <w:b/>
                <w:bCs/>
                <w:caps/>
                <w:color w:val="4F5D58"/>
                <w:spacing w:val="30"/>
                <w:sz w:val="17"/>
                <w:szCs w:val="17"/>
              </w:rPr>
              <w:t xml:space="preserve">   You're the JVM</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You are the computer running this code. Write exactly what appears on the console, line by line.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  </w:t>
                  </w:r>
                  <w:r>
                    <w:rPr>
                      <w:rFonts w:ascii="Atkinson Hyperlegible Mono" w:cs="Atkinson Hyperlegible Mono" w:eastAsia="Atkinson Hyperlegible Mono" w:hAnsi="Atkinson Hyperlegible Mono"/>
                      <w:color w:val="1F2B28"/>
                      <w:sz w:val="20"/>
                      <w:szCs w:val="20"/>
                    </w:rPr>
                    <w:t xml:space="preserve">System.out.print("Hop");</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2  </w:t>
                  </w:r>
                  <w:r>
                    <w:rPr>
                      <w:rFonts w:ascii="Atkinson Hyperlegible Mono" w:cs="Atkinson Hyperlegible Mono" w:eastAsia="Atkinson Hyperlegible Mono" w:hAnsi="Atkinson Hyperlegible Mono"/>
                      <w:color w:val="1F2B28"/>
                      <w:sz w:val="20"/>
                      <w:szCs w:val="20"/>
                    </w:rPr>
                    <w:t xml:space="preserve">System.out.print("per");</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3  </w:t>
                  </w:r>
                  <w:r>
                    <w:rPr>
                      <w:rFonts w:ascii="Atkinson Hyperlegible Mono" w:cs="Atkinson Hyperlegible Mono" w:eastAsia="Atkinson Hyperlegible Mono" w:hAnsi="Atkinson Hyperlegible Mono"/>
                      <w:color w:val="1F2B28"/>
                      <w:sz w:val="20"/>
                      <w:szCs w:val="20"/>
                    </w:rPr>
                    <w:t xml:space="preserve">System.out.println();</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4  </w:t>
                  </w:r>
                  <w:r>
                    <w:rPr>
                      <w:rFonts w:ascii="Atkinson Hyperlegible Mono" w:cs="Atkinson Hyperlegible Mono" w:eastAsia="Atkinson Hyperlegible Mono" w:hAnsi="Atkinson Hyperlegible Mono"/>
                      <w:color w:val="1F2B28"/>
                      <w:sz w:val="20"/>
                      <w:szCs w:val="20"/>
                    </w:rPr>
                    <w:t xml:space="preserve">System.out.println("is");</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5  </w:t>
                  </w:r>
                  <w:r>
                    <w:rPr>
                      <w:rFonts w:ascii="Atkinson Hyperlegible Mono" w:cs="Atkinson Hyperlegible Mono" w:eastAsia="Atkinson Hyperlegible Mono" w:hAnsi="Atkinson Hyperlegible Mono"/>
                      <w:color w:val="1F2B28"/>
                      <w:sz w:val="20"/>
                      <w:szCs w:val="20"/>
                    </w:rPr>
                    <w:t xml:space="preserve">System.out.print("here");</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6  </w:t>
                  </w:r>
                  <w:r>
                    <w:rPr>
                      <w:rFonts w:ascii="Atkinson Hyperlegible Mono" w:cs="Atkinson Hyperlegible Mono" w:eastAsia="Atkinson Hyperlegible Mono" w:hAnsi="Atkinson Hyperlegible Mono"/>
                      <w:color w:val="1F2B28"/>
                      <w:sz w:val="20"/>
                      <w:szCs w:val="20"/>
                    </w:rPr>
                    <w:t xml:space="preserve">System.out.println("!");</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29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Console output</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1DD"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2" name="Watch out" descr="Watch out" title="Watch out"/>
                  <wp:cNvGraphicFramePr>
                    <a:graphicFrameLocks noChangeAspect="1"/>
                  </wp:cNvGraphicFramePr>
                  <a:graphic>
                    <a:graphicData uri="http://schemas.openxmlformats.org/drawingml/2006/picture">
                      <pic:pic>
                        <pic:nvPicPr>
                          <pic:cNvPr id="102" name="Watch out" descr=""/>
                          <pic:cNvPicPr>
                            <a:picLocks noChangeAspect="1" noChangeArrowheads="1"/>
                          </pic:cNvPicPr>
                        </pic:nvPicPr>
                        <pic:blipFill>
                          <a:blip r:embed="rId10"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1DD"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8A4B0F"/>
                <w:spacing w:val="30"/>
                <w:sz w:val="17"/>
                <w:szCs w:val="17"/>
              </w:rPr>
              <w:t xml:space="preserve">Watch out</w:t>
            </w:r>
          </w:p>
          <w:p>
            <w:pPr>
              <w:keepNext/>
              <w:spacing w:after="0" w:before="0" w:line="300" w:lineRule="auto"/>
            </w:pPr>
            <w:r>
              <w:rPr>
                <w:rFonts w:ascii="Atkinson Hyperlegible Mono" w:cs="Atkinson Hyperlegible Mono" w:eastAsia="Atkinson Hyperlegible Mono" w:hAnsi="Atkinson Hyperlegible Mono"/>
                <w:color w:val="1F2B28"/>
                <w:sz w:val="21"/>
                <w:szCs w:val="21"/>
              </w:rPr>
              <w:t xml:space="preserve">printIn</w:t>
            </w:r>
            <w:r>
              <w:rPr>
                <w:rFonts w:ascii="Atkinson Hyperlegible Next" w:cs="Atkinson Hyperlegible Next" w:eastAsia="Atkinson Hyperlegible Next" w:hAnsi="Atkinson Hyperlegible Next"/>
                <w:color w:val="1F2B28"/>
                <w:sz w:val="22"/>
                <w:szCs w:val="22"/>
              </w:rPr>
              <w:t xml:space="preserve"> with a capital I looks almost like </w:t>
            </w:r>
            <w:r>
              <w:rPr>
                <w:rFonts w:ascii="Atkinson Hyperlegible Mono" w:cs="Atkinson Hyperlegible Mono" w:eastAsia="Atkinson Hyperlegible Mono" w:hAnsi="Atkinson Hyperlegible Mono"/>
                <w:color w:val="1F2B28"/>
                <w:sz w:val="21"/>
                <w:szCs w:val="21"/>
              </w:rPr>
              <w:t xml:space="preserve">println</w:t>
            </w:r>
            <w:r>
              <w:rPr>
                <w:rFonts w:ascii="Atkinson Hyperlegible Next" w:cs="Atkinson Hyperlegible Next" w:eastAsia="Atkinson Hyperlegible Next" w:hAnsi="Atkinson Hyperlegible Next"/>
                <w:color w:val="1F2B28"/>
                <w:sz w:val="22"/>
                <w:szCs w:val="22"/>
              </w:rPr>
              <w:t xml:space="preserve"> in many fonts. Java is case-sensitive, so </w:t>
            </w:r>
            <w:r>
              <w:rPr>
                <w:rFonts w:ascii="Atkinson Hyperlegible Mono" w:cs="Atkinson Hyperlegible Mono" w:eastAsia="Atkinson Hyperlegible Mono" w:hAnsi="Atkinson Hyperlegible Mono"/>
                <w:color w:val="1F2B28"/>
                <w:sz w:val="21"/>
                <w:szCs w:val="21"/>
              </w:rPr>
              <w:t xml:space="preserve">System.out.printIn("Hi");</w:t>
            </w:r>
            <w:r>
              <w:rPr>
                <w:rFonts w:ascii="Atkinson Hyperlegible Next" w:cs="Atkinson Hyperlegible Next" w:eastAsia="Atkinson Hyperlegible Next" w:hAnsi="Atkinson Hyperlegible Next"/>
                <w:color w:val="1F2B28"/>
                <w:sz w:val="22"/>
                <w:szCs w:val="22"/>
              </w:rPr>
              <w:t xml:space="preserve"> is a syntax error (</w:t>
            </w:r>
            <w:r>
              <w:rPr>
                <w:rFonts w:ascii="Atkinson Hyperlegible Mono" w:cs="Atkinson Hyperlegible Mono" w:eastAsia="Atkinson Hyperlegible Mono" w:hAnsi="Atkinson Hyperlegible Mono"/>
                <w:color w:val="1F2B28"/>
                <w:sz w:val="21"/>
                <w:szCs w:val="21"/>
              </w:rPr>
              <w:t xml:space="preserve">cannot find symbol</w:t>
            </w:r>
            <w:r>
              <w:rPr>
                <w:rFonts w:ascii="Atkinson Hyperlegible Next" w:cs="Atkinson Hyperlegible Next" w:eastAsia="Atkinson Hyperlegible Next" w:hAnsi="Atkinson Hyperlegible Next"/>
                <w:color w:val="1F2B28"/>
                <w:sz w:val="22"/>
                <w:szCs w:val="22"/>
              </w:rPr>
              <w:t xml:space="preserve">). It's p-r-i-n-t-l-n: "print line."</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6D9"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3" name="Think first" descr="Think first" title="Think first"/>
                  <wp:cNvGraphicFramePr>
                    <a:graphicFrameLocks noChangeAspect="1"/>
                  </wp:cNvGraphicFramePr>
                  <a:graphic>
                    <a:graphicData uri="http://schemas.openxmlformats.org/drawingml/2006/picture">
                      <pic:pic>
                        <pic:nvPicPr>
                          <pic:cNvPr id="103" name="Think first" descr=""/>
                          <pic:cNvPicPr>
                            <a:picLocks noChangeAspect="1" noChangeArrowheads="1"/>
                          </pic:cNvPicPr>
                        </pic:nvPicPr>
                        <pic:blipFill>
                          <a:blip r:embed="rId102"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6D9"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7A5600"/>
                <w:spacing w:val="30"/>
                <w:sz w:val="17"/>
                <w:szCs w:val="17"/>
              </w:rPr>
              <w:t xml:space="preserve">Think first</w:t>
            </w:r>
          </w:p>
          <w:p>
            <w:pPr>
              <w:keepNext/>
              <w:spacing w:after="0" w:before="0" w:line="300" w:lineRule="auto"/>
            </w:pPr>
            <w:r>
              <w:rPr>
                <w:rFonts w:ascii="Atkinson Hyperlegible Mono" w:cs="Atkinson Hyperlegible Mono" w:eastAsia="Atkinson Hyperlegible Mono" w:hAnsi="Atkinson Hyperlegible Mono"/>
                <w:color w:val="1F2B28"/>
                <w:sz w:val="21"/>
                <w:szCs w:val="21"/>
              </w:rPr>
              <w:t xml:space="preserve">1 / 2 * 4.0</w:t>
            </w:r>
            <w:r>
              <w:rPr>
                <w:rFonts w:ascii="Atkinson Hyperlegible Next" w:cs="Atkinson Hyperlegible Next" w:eastAsia="Atkinson Hyperlegible Next" w:hAnsi="Atkinson Hyperlegible Next"/>
                <w:color w:val="1F2B28"/>
                <w:sz w:val="22"/>
                <w:szCs w:val="22"/>
              </w:rPr>
              <w:t xml:space="preserve"> and </w:t>
            </w:r>
            <w:r>
              <w:rPr>
                <w:rFonts w:ascii="Atkinson Hyperlegible Mono" w:cs="Atkinson Hyperlegible Mono" w:eastAsia="Atkinson Hyperlegible Mono" w:hAnsi="Atkinson Hyperlegible Mono"/>
                <w:color w:val="1F2B28"/>
                <w:sz w:val="21"/>
                <w:szCs w:val="21"/>
              </w:rPr>
              <w:t xml:space="preserve">4.0 * 1 / 2</w:t>
            </w:r>
            <w:r>
              <w:rPr>
                <w:rFonts w:ascii="Atkinson Hyperlegible Next" w:cs="Atkinson Hyperlegible Next" w:eastAsia="Atkinson Hyperlegible Next" w:hAnsi="Atkinson Hyperlegible Next"/>
                <w:color w:val="1F2B28"/>
                <w:sz w:val="22"/>
                <w:szCs w:val="22"/>
              </w:rPr>
              <w:t xml:space="preserve"> use the same three numbers and the same two operators. Do they have the same value? Guess in the margin; question 9 settles it.</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B · 5 puzzles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B  </w:t>
            </w:r>
            <w:r>
              <w:rPr>
                <w:rFonts w:ascii="Atkinson Hyperlegible Next ExtraBold" w:cs="Atkinson Hyperlegible Next ExtraBold" w:eastAsia="Atkinson Hyperlegible Next ExtraBold" w:hAnsi="Atkinson Hyperlegible Next ExtraBold"/>
                <w:color w:val="1F2B28"/>
                <w:sz w:val="34"/>
                <w:szCs w:val="34"/>
              </w:rPr>
              <w:t xml:space="preserve">   Puzzles</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3 </w:t>
            </w:r>
            <w:r>
              <w:rPr>
                <w:rFonts w:ascii="Atkinson Hyperlegible Next" w:cs="Atkinson Hyperlegible Next" w:eastAsia="Atkinson Hyperlegible Next" w:hAnsi="Atkinson Hyperlegible Next"/>
                <w:b/>
                <w:bCs/>
                <w:caps/>
                <w:color w:val="4F5D58"/>
                <w:spacing w:val="30"/>
                <w:sz w:val="17"/>
                <w:szCs w:val="17"/>
              </w:rPr>
              <w:t xml:space="preserve">   Code Tiles</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Hopper shares 17 stickers among 5 friends. Stickers can't be cut. Put tiles in order so the code displays the output below, with spaces exactly as shown. Two tiles are decoys.</w:t>
            </w:r>
          </w:p>
          <w:tbl>
            <w:tblPr>
              <w:tblW w:type="dxa" w:w="9810"/>
              <w:tblCellSpacing w:w="45" w:type="dxa"/>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05"/>
              <w:gridCol w:w="4905"/>
            </w:tblGrid>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System.out.println(17 / 5.0);</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System.out.print("Each: ");</w:t>
                  </w:r>
                </w:p>
              </w:tc>
            </w:tr>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System.out.println(17 % 5);</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System.out.print("Left:");</w:t>
                  </w:r>
                </w:p>
              </w:tc>
            </w:tr>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System.out.println(17 / 5);</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System.out.print("Left: ");</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Target output</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Each: 3</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Left: 2</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62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code</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4 </w:t>
            </w:r>
            <w:r>
              <w:rPr>
                <w:rFonts w:ascii="Atkinson Hyperlegible Next" w:cs="Atkinson Hyperlegible Next" w:eastAsia="Atkinson Hyperlegible Next" w:hAnsi="Atkinson Hyperlegible Next"/>
                <w:b/>
                <w:bCs/>
                <w:caps/>
                <w:color w:val="4F5D58"/>
                <w:spacing w:val="30"/>
                <w:sz w:val="17"/>
                <w:szCs w:val="17"/>
              </w:rPr>
              <w:t xml:space="preserve">   You're the Compiler</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You are the compiler. For each snippet, decide whether it compiles. If it does, write what it displays. If it doesn't, say why in a few words.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300"/>
              <w:gridCol w:w="1300"/>
              <w:gridCol w:w="3480"/>
            </w:tblGrid>
            <w:tr>
              <w:trPr>
                <w:cantSplit/>
              </w:trPr>
              <w:tc>
                <w:tcPr>
                  <w:tcW w:type="dxa" w:w="53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Snippet</w:t>
                  </w:r>
                </w:p>
              </w:tc>
              <w:tc>
                <w:tcPr>
                  <w:tcW w:type="dxa" w:w="13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Compiles?</w:t>
                  </w:r>
                </w:p>
              </w:tc>
              <w:tc>
                <w:tcPr>
                  <w:tcW w:type="dxa" w:w="34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Output, or why not</w:t>
                  </w:r>
                </w:p>
              </w:tc>
            </w:tr>
            <w:tr>
              <w:trPr>
                <w:cantSplit/>
                <w:trHeight w:val="340" w:hRule="atLeast"/>
              </w:trPr>
              <w:tc>
                <w:tcPr>
                  <w:tcW w:type="dxa" w:w="5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1</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System.out.println("Say \"cheese\"");</w:t>
                  </w:r>
                </w:p>
              </w:tc>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4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2</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System.out.println("C:\data");</w:t>
                  </w:r>
                </w:p>
              </w:tc>
              <w:tc>
                <w:tcPr>
                  <w:tcW w:type="dxa" w:w="1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4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3</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System.out.println(10 / 4);</w:t>
                  </w:r>
                </w:p>
              </w:tc>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4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4</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System.out.println(Hello);</w:t>
                  </w:r>
                </w:p>
              </w:tc>
              <w:tc>
                <w:tcPr>
                  <w:tcW w:type="dxa" w:w="1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4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5</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System.out.println(8 / 0);</w:t>
                  </w:r>
                </w:p>
              </w:tc>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4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6</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System.out.println(9 % 3 + 2);</w:t>
                  </w:r>
                </w:p>
              </w:tc>
              <w:tc>
                <w:tcPr>
                  <w:tcW w:type="dxa" w:w="1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4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DDF5EE"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4" name="Fair question" descr="Fair question" title="Fair question"/>
                  <wp:cNvGraphicFramePr>
                    <a:graphicFrameLocks noChangeAspect="1"/>
                  </wp:cNvGraphicFramePr>
                  <a:graphic>
                    <a:graphicData uri="http://schemas.openxmlformats.org/drawingml/2006/picture">
                      <pic:pic>
                        <pic:nvPicPr>
                          <pic:cNvPr id="104" name="Fair question" descr=""/>
                          <pic:cNvPicPr>
                            <a:picLocks noChangeAspect="1" noChangeArrowheads="1"/>
                          </pic:cNvPicPr>
                        </pic:nvPicPr>
                        <pic:blipFill>
                          <a:blip r:embed="rId10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DDF5EE"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Fair question</w:t>
            </w:r>
          </w:p>
          <w:p>
            <w:pPr>
              <w:keepNext/>
              <w:spacing w:after="60" w:before="0" w:line="300" w:lineRule="auto"/>
            </w:pPr>
            <w:r>
              <w:rPr>
                <w:rFonts w:ascii="Atkinson Hyperlegible Next" w:cs="Atkinson Hyperlegible Next" w:eastAsia="Atkinson Hyperlegible Next" w:hAnsi="Atkinson Hyperlegible Next"/>
                <w:b/>
                <w:bCs/>
                <w:color w:val="1F2B28"/>
                <w:sz w:val="24"/>
                <w:szCs w:val="24"/>
              </w:rPr>
              <w:t xml:space="preserve">Why doesn't integer division round to the nearest whole number?</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Because it isn't trying to approximate. It answers "how many whole groups fit?" Twenty-nine students in vans that hold 8: three full vans, not "3.625 vans" or "4 vans." The 5 students left over are what </w:t>
            </w:r>
            <w:r>
              <w:rPr>
                <w:rFonts w:ascii="Atkinson Hyperlegible Mono" w:cs="Atkinson Hyperlegible Mono" w:eastAsia="Atkinson Hyperlegible Mono" w:hAnsi="Atkinson Hyperlegible Mono"/>
                <w:color w:val="1F2B28"/>
                <w:sz w:val="21"/>
                <w:szCs w:val="21"/>
              </w:rPr>
              <w:t xml:space="preserve">%</w:t>
            </w:r>
            <w:r>
              <w:rPr>
                <w:rFonts w:ascii="Atkinson Hyperlegible Next" w:cs="Atkinson Hyperlegible Next" w:eastAsia="Atkinson Hyperlegible Next" w:hAnsi="Atkinson Hyperlegible Next"/>
                <w:color w:val="1F2B28"/>
                <w:sz w:val="22"/>
                <w:szCs w:val="22"/>
              </w:rPr>
              <w:t xml:space="preserve"> reports.</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5 </w:t>
            </w:r>
            <w:r>
              <w:rPr>
                <w:rFonts w:ascii="Atkinson Hyperlegible Next" w:cs="Atkinson Hyperlegible Next" w:eastAsia="Atkinson Hyperlegible Next" w:hAnsi="Atkinson Hyperlegible Next"/>
                <w:b/>
                <w:bCs/>
                <w:caps/>
                <w:color w:val="4F5D58"/>
                <w:spacing w:val="30"/>
                <w:sz w:val="17"/>
                <w:szCs w:val="17"/>
              </w:rPr>
              <w:t xml:space="preserve">   Snippet Pool</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Hopper got 85 and 90 on two quizzes. Fill each hole with an expression from the pool so the code displays the output below. Each snippet is used at most once, and some aren't needed.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quiz1 = 85;</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 quiz2 = 90;</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System.out.print("Total: ");</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System.out.println(</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(1)      </w:t>
                  </w: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System.out.print("Average: ");</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System.out.println(</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(2)      </w:t>
                  </w: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System.out.print("Half of quiz 1: ");</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System.out.println(</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(3)      </w:t>
                  </w: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Target output</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Total: 175</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Average: 87.5</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Half of quiz 1: 42</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The pool</w:t>
            </w:r>
          </w:p>
          <w:p>
            <w:pPr>
              <w:keepNext w:val="false"/>
              <w:spacing w:after="60" w:before="0" w:line="300" w:lineRule="auto"/>
            </w:pPr>
            <w:r>
              <w:rPr>
                <w:rFonts w:ascii="Atkinson Hyperlegible Next" w:cs="Atkinson Hyperlegible Next" w:eastAsia="Atkinson Hyperlegible Next" w:hAnsi="Atkinson Hyperlegible Next"/>
                <w:color w:val="4F5D58"/>
                <w:sz w:val="19"/>
                <w:szCs w:val="19"/>
              </w:rPr>
              <w:t xml:space="preserve">Each snippet can be used only once, and not every snippet is needed.</w:t>
            </w:r>
          </w:p>
          <w:tbl>
            <w:tblPr>
              <w:tblW w:type="dxa" w:w="9720"/>
              <w:tblCellSpacing w:w="45" w:type="dxa"/>
              <w:tblBorders>
                <w:top w:val="none" w:color="FFFFFF" w:sz="0"/>
                <w:left w:val="none" w:color="FFFFFF" w:sz="0"/>
                <w:bottom w:val="none" w:color="FFFFFF" w:sz="0"/>
                <w:right w:val="none" w:color="FFFFFF" w:sz="0"/>
                <w:insideH w:val="none" w:color="FFFFFF" w:sz="0"/>
                <w:insideV w:val="none" w:color="FFFFFF" w:sz="0"/>
              </w:tblBorders>
              <w:shd w:fill="E3F0FF" w:color="auto" w:val="clear"/>
              <w:tblLayout w:type="fixed"/>
            </w:tblPr>
            <w:tblGrid>
              <w:gridCol w:w="3240"/>
              <w:gridCol w:w="3240"/>
              <w:gridCol w:w="3240"/>
            </w:tblGrid>
            <w:tr>
              <w:trPr>
                <w:cantSplit/>
              </w:trPr>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quiz1 + quiz2</w:t>
                  </w:r>
                </w:p>
              </w:tc>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(quiz1 + quiz2) / 2</w:t>
                  </w:r>
                </w:p>
              </w:tc>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(quiz1 + quiz2) / 2.0</w:t>
                  </w:r>
                </w:p>
              </w:tc>
            </w:tr>
            <w:tr>
              <w:trPr>
                <w:cantSplit/>
              </w:trPr>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quiz1 + quiz2 / 2.0</w:t>
                  </w:r>
                </w:p>
              </w:tc>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quiz1 / 2</w:t>
                  </w:r>
                </w:p>
              </w:tc>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quiz1 / 2.0</w:t>
                  </w:r>
                </w:p>
              </w:tc>
            </w:tr>
            <w:tr>
              <w:trPr>
                <w:cantSplit/>
              </w:trPr>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quiz1 % 2</w:t>
                  </w:r>
                </w:p>
              </w:tc>
              <w:tc>
                <w:tcPr>
                  <w:tcW w:type="dxa" w:w="324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24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6 </w:t>
            </w:r>
            <w:r>
              <w:rPr>
                <w:rFonts w:ascii="Atkinson Hyperlegible Next" w:cs="Atkinson Hyperlegible Next" w:eastAsia="Atkinson Hyperlegible Next" w:hAnsi="Atkinson Hyperlegible Next"/>
                <w:b/>
                <w:bCs/>
                <w:caps/>
                <w:color w:val="4F5D58"/>
                <w:spacing w:val="30"/>
                <w:sz w:val="17"/>
                <w:szCs w:val="17"/>
              </w:rPr>
              <w:t xml:space="preserve">   Match-Up</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Four statements look almost the same. Match each one to what it displays. Each letter is used once.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00"/>
              <w:gridCol w:w="6380"/>
              <w:gridCol w:w="2400"/>
            </w:tblGrid>
            <w:tr>
              <w:trPr>
                <w:cantSplit/>
              </w:trPr>
              <w:tc>
                <w:tcPr>
                  <w:tcW w:type="dxa" w:w="13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Statement</w:t>
                  </w:r>
                </w:p>
              </w:tc>
              <w:tc>
                <w:tcPr>
                  <w:tcW w:type="dxa" w:w="63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Code</w:t>
                  </w:r>
                </w:p>
              </w:tc>
              <w:tc>
                <w:tcPr>
                  <w:tcW w:type="dxa" w:w="24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Displays</w:t>
                  </w:r>
                </w:p>
              </w:tc>
            </w:tr>
            <w:tr>
              <w:trPr>
                <w:cantSplit/>
                <w:trHeight w:val="340" w:hRule="atLeast"/>
              </w:trPr>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1</w:t>
                  </w:r>
                </w:p>
              </w:tc>
              <w:tc>
                <w:tcPr>
                  <w:tcW w:type="dxa" w:w="63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System.out.println("A\nB");</w:t>
                  </w:r>
                </w:p>
              </w:tc>
              <w:tc>
                <w:tcPr>
                  <w:tcW w:type="dxa" w:w="24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1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2</w:t>
                  </w:r>
                </w:p>
              </w:tc>
              <w:tc>
                <w:tcPr>
                  <w:tcW w:type="dxa" w:w="63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System.out.println("A\\nB");</w:t>
                  </w:r>
                </w:p>
              </w:tc>
              <w:tc>
                <w:tcPr>
                  <w:tcW w:type="dxa" w:w="24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3</w:t>
                  </w:r>
                </w:p>
              </w:tc>
              <w:tc>
                <w:tcPr>
                  <w:tcW w:type="dxa" w:w="63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System.out.println("A/nB");</w:t>
                  </w:r>
                </w:p>
              </w:tc>
              <w:tc>
                <w:tcPr>
                  <w:tcW w:type="dxa" w:w="24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1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4</w:t>
                  </w:r>
                </w:p>
              </w:tc>
              <w:tc>
                <w:tcPr>
                  <w:tcW w:type="dxa" w:w="63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System.out.println("\"A\" B");</w:t>
                  </w:r>
                </w:p>
              </w:tc>
              <w:tc>
                <w:tcPr>
                  <w:tcW w:type="dxa" w:w="24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P</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A\nB</w:t>
            </w:r>
            <w:r>
              <w:rPr>
                <w:rFonts w:ascii="Atkinson Hyperlegible Next" w:cs="Atkinson Hyperlegible Next" w:eastAsia="Atkinson Hyperlegible Next" w:hAnsi="Atkinson Hyperlegible Next"/>
                <w:color w:val="1F2B28"/>
                <w:sz w:val="22"/>
                <w:szCs w:val="22"/>
              </w:rPr>
              <w:t xml:space="preserve"> on one line</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Q</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"A" B</w:t>
            </w:r>
            <w:r>
              <w:rPr>
                <w:rFonts w:ascii="Atkinson Hyperlegible Next" w:cs="Atkinson Hyperlegible Next" w:eastAsia="Atkinson Hyperlegible Next" w:hAnsi="Atkinson Hyperlegible Next"/>
                <w:color w:val="1F2B28"/>
                <w:sz w:val="22"/>
                <w:szCs w:val="22"/>
              </w:rPr>
              <w:t xml:space="preserve"> on one line</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R</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A</w:t>
            </w:r>
            <w:r>
              <w:rPr>
                <w:rFonts w:ascii="Atkinson Hyperlegible Next" w:cs="Atkinson Hyperlegible Next" w:eastAsia="Atkinson Hyperlegible Next" w:hAnsi="Atkinson Hyperlegible Next"/>
                <w:color w:val="1F2B28"/>
                <w:sz w:val="22"/>
                <w:szCs w:val="22"/>
              </w:rPr>
              <w:t xml:space="preserve"> on one line, then </w:t>
            </w:r>
            <w:r>
              <w:rPr>
                <w:rFonts w:ascii="Atkinson Hyperlegible Mono" w:cs="Atkinson Hyperlegible Mono" w:eastAsia="Atkinson Hyperlegible Mono" w:hAnsi="Atkinson Hyperlegible Mono"/>
                <w:color w:val="1F2B28"/>
                <w:sz w:val="21"/>
                <w:szCs w:val="21"/>
              </w:rPr>
              <w:t xml:space="preserve">B</w:t>
            </w:r>
            <w:r>
              <w:rPr>
                <w:rFonts w:ascii="Atkinson Hyperlegible Next" w:cs="Atkinson Hyperlegible Next" w:eastAsia="Atkinson Hyperlegible Next" w:hAnsi="Atkinson Hyperlegible Next"/>
                <w:color w:val="1F2B28"/>
                <w:sz w:val="22"/>
                <w:szCs w:val="22"/>
              </w:rPr>
              <w:t xml:space="preserve"> on the next</w:t>
            </w:r>
          </w:p>
          <w:p>
            <w:pPr>
              <w:keepNext w:val="false"/>
              <w:spacing w:after="12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S</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A/nB</w:t>
            </w:r>
            <w:r>
              <w:rPr>
                <w:rFonts w:ascii="Atkinson Hyperlegible Next" w:cs="Atkinson Hyperlegible Next" w:eastAsia="Atkinson Hyperlegible Next" w:hAnsi="Atkinson Hyperlegible Next"/>
                <w:color w:val="1F2B28"/>
                <w:sz w:val="22"/>
                <w:szCs w:val="22"/>
              </w:rPr>
              <w:t xml:space="preserve"> on one line</w:t>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7 </w:t>
            </w:r>
            <w:r>
              <w:rPr>
                <w:rFonts w:ascii="Atkinson Hyperlegible Next" w:cs="Atkinson Hyperlegible Next" w:eastAsia="Atkinson Hyperlegible Next" w:hAnsi="Atkinson Hyperlegible Next"/>
                <w:b/>
                <w:bCs/>
                <w:caps/>
                <w:color w:val="4F5D58"/>
                <w:spacing w:val="30"/>
                <w:sz w:val="17"/>
                <w:szCs w:val="17"/>
              </w:rPr>
              <w:t xml:space="preserve">   Face-Off</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Tonight: Divide (</w:t>
            </w:r>
            <w:r>
              <w:rPr>
                <w:rFonts w:ascii="Atkinson Hyperlegible Mono" w:cs="Atkinson Hyperlegible Mono" w:eastAsia="Atkinson Hyperlegible Mono" w:hAnsi="Atkinson Hyperlegible Mono"/>
                <w:color w:val="1F2B28"/>
                <w:sz w:val="22"/>
                <w:szCs w:val="22"/>
              </w:rPr>
              <w:t xml:space="preserve">/</w:t>
            </w:r>
            <w:r>
              <w:rPr>
                <w:rFonts w:ascii="Atkinson Hyperlegible Next" w:cs="Atkinson Hyperlegible Next" w:eastAsia="Atkinson Hyperlegible Next" w:hAnsi="Atkinson Hyperlegible Next"/>
                <w:color w:val="1F2B28"/>
                <w:sz w:val="23"/>
                <w:szCs w:val="23"/>
              </w:rPr>
              <w:t xml:space="preserve">) and Remainder (</w:t>
            </w:r>
            <w:r>
              <w:rPr>
                <w:rFonts w:ascii="Atkinson Hyperlegible Mono" w:cs="Atkinson Hyperlegible Mono" w:eastAsia="Atkinson Hyperlegible Mono" w:hAnsi="Atkinson Hyperlegible Mono"/>
                <w:color w:val="1F2B28"/>
                <w:sz w:val="22"/>
                <w:szCs w:val="22"/>
              </w:rPr>
              <w:t xml:space="preserve">%</w:t>
            </w:r>
            <w:r>
              <w:rPr>
                <w:rFonts w:ascii="Atkinson Hyperlegible Next" w:cs="Atkinson Hyperlegible Next" w:eastAsia="Atkinson Hyperlegible Next" w:hAnsi="Atkinson Hyperlegible Next"/>
                <w:color w:val="1F2B28"/>
                <w:sz w:val="23"/>
                <w:szCs w:val="23"/>
              </w:rPr>
              <w:t xml:space="preserve">) argue about 17 cookies shared by 5 friends. Fill in the blanks.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00"/>
              <w:gridCol w:w="8080"/>
            </w:tblGrid>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Divide</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With two </w:t>
                  </w:r>
                  <w:r>
                    <w:rPr>
                      <w:rFonts w:ascii="Atkinson Hyperlegible Mono" w:cs="Atkinson Hyperlegible Mono" w:eastAsia="Atkinson Hyperlegible Mono" w:hAnsi="Atkinson Hyperlegible Mono"/>
                      <w:color w:val="1F2B28"/>
                      <w:sz w:val="21"/>
                      <w:szCs w:val="21"/>
                    </w:rPr>
                    <w:t xml:space="preserve">int</w:t>
                  </w:r>
                  <w:r>
                    <w:rPr>
                      <w:rFonts w:ascii="Atkinson Hyperlegible Next" w:cs="Atkinson Hyperlegible Next" w:eastAsia="Atkinson Hyperlegible Next" w:hAnsi="Atkinson Hyperlegible Next"/>
                      <w:color w:val="1F2B28"/>
                      <w:sz w:val="22"/>
                      <w:szCs w:val="22"/>
                    </w:rPr>
                    <w:t xml:space="preserve"> values I give whole groups only. </w:t>
                  </w:r>
                  <w:r>
                    <w:rPr>
                      <w:rFonts w:ascii="Atkinson Hyperlegible Mono" w:cs="Atkinson Hyperlegible Mono" w:eastAsia="Atkinson Hyperlegible Mono" w:hAnsi="Atkinson Hyperlegible Mono"/>
                      <w:color w:val="1F2B28"/>
                      <w:sz w:val="21"/>
                      <w:szCs w:val="21"/>
                    </w:rPr>
                    <w:t xml:space="preserve">17 / 5</w:t>
                  </w:r>
                  <w:r>
                    <w:rPr>
                      <w:rFonts w:ascii="Atkinson Hyperlegible Next" w:cs="Atkinson Hyperlegible Next" w:eastAsia="Atkinson Hyperlegible Next" w:hAnsi="Atkinson Hyperlegible Next"/>
                      <w:color w:val="1F2B28"/>
                      <w:sz w:val="22"/>
                      <w:szCs w:val="22"/>
                    </w:rPr>
                    <w:t xml:space="preserve"> is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and I never </w:t>
                  </w:r>
                  <w:r>
                    <w:rPr>
                      <w:rFonts w:ascii="Atkinson Hyperlegible Next" w:cs="Atkinson Hyperlegible Next" w:eastAsia="Atkinson Hyperlegible Next" w:hAnsi="Atkinson Hyperlegible Next"/>
                      <w:color w:val="8A9792"/>
                      <w:sz w:val="22"/>
                      <w:szCs w:val="22"/>
                    </w:rPr>
                    <w:t xml:space="preserve">_________</w:t>
                  </w:r>
                  <w:r>
                    <w:rPr>
                      <w:rFonts w:ascii="Atkinson Hyperlegible Next" w:cs="Atkinson Hyperlegible Next" w:eastAsia="Atkinson Hyperlegible Next" w:hAnsi="Atkinson Hyperlegible Next"/>
                      <w:color w:val="1F2B28"/>
                      <w:sz w:val="22"/>
                      <w:szCs w:val="22"/>
                    </w:rPr>
                    <w:t xml:space="preserve">, so </w:t>
                  </w:r>
                  <w:r>
                    <w:rPr>
                      <w:rFonts w:ascii="Atkinson Hyperlegible Mono" w:cs="Atkinson Hyperlegible Mono" w:eastAsia="Atkinson Hyperlegible Mono" w:hAnsi="Atkinson Hyperlegible Mono"/>
                      <w:color w:val="1F2B28"/>
                      <w:sz w:val="21"/>
                      <w:szCs w:val="21"/>
                    </w:rPr>
                    <w:t xml:space="preserve">19 / 5</w:t>
                  </w:r>
                  <w:r>
                    <w:rPr>
                      <w:rFonts w:ascii="Atkinson Hyperlegible Next" w:cs="Atkinson Hyperlegible Next" w:eastAsia="Atkinson Hyperlegible Next" w:hAnsi="Atkinson Hyperlegible Next"/>
                      <w:color w:val="1F2B28"/>
                      <w:sz w:val="22"/>
                      <w:szCs w:val="22"/>
                    </w:rPr>
                    <w:t xml:space="preserve"> is still 3.</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Remainder</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You throw the leftovers away. I keep them: </w:t>
                  </w:r>
                  <w:r>
                    <w:rPr>
                      <w:rFonts w:ascii="Atkinson Hyperlegible Mono" w:cs="Atkinson Hyperlegible Mono" w:eastAsia="Atkinson Hyperlegible Mono" w:hAnsi="Atkinson Hyperlegible Mono"/>
                      <w:color w:val="1F2B28"/>
                      <w:sz w:val="21"/>
                      <w:szCs w:val="21"/>
                    </w:rPr>
                    <w:t xml:space="preserve">17 % 5</w:t>
                  </w:r>
                  <w:r>
                    <w:rPr>
                      <w:rFonts w:ascii="Atkinson Hyperlegible Next" w:cs="Atkinson Hyperlegible Next" w:eastAsia="Atkinson Hyperlegible Next" w:hAnsi="Atkinson Hyperlegible Next"/>
                      <w:color w:val="1F2B28"/>
                      <w:sz w:val="22"/>
                      <w:szCs w:val="22"/>
                    </w:rPr>
                    <w:t xml:space="preserve"> is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Divide</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When the first number is smaller, I give up: </w:t>
                  </w:r>
                  <w:r>
                    <w:rPr>
                      <w:rFonts w:ascii="Atkinson Hyperlegible Mono" w:cs="Atkinson Hyperlegible Mono" w:eastAsia="Atkinson Hyperlegible Mono" w:hAnsi="Atkinson Hyperlegible Mono"/>
                      <w:color w:val="1F2B28"/>
                      <w:sz w:val="21"/>
                      <w:szCs w:val="21"/>
                    </w:rPr>
                    <w:t xml:space="preserve">3 / 5</w:t>
                  </w:r>
                  <w:r>
                    <w:rPr>
                      <w:rFonts w:ascii="Atkinson Hyperlegible Next" w:cs="Atkinson Hyperlegible Next" w:eastAsia="Atkinson Hyperlegible Next" w:hAnsi="Atkinson Hyperlegible Next"/>
                      <w:color w:val="1F2B28"/>
                      <w:sz w:val="22"/>
                      <w:szCs w:val="22"/>
                    </w:rPr>
                    <w:t xml:space="preserve"> is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Remainder</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And I hand back the whole first number: </w:t>
                  </w:r>
                  <w:r>
                    <w:rPr>
                      <w:rFonts w:ascii="Atkinson Hyperlegible Mono" w:cs="Atkinson Hyperlegible Mono" w:eastAsia="Atkinson Hyperlegible Mono" w:hAnsi="Atkinson Hyperlegible Mono"/>
                      <w:color w:val="1F2B28"/>
                      <w:sz w:val="21"/>
                      <w:szCs w:val="21"/>
                    </w:rPr>
                    <w:t xml:space="preserve">3 % 5</w:t>
                  </w:r>
                  <w:r>
                    <w:rPr>
                      <w:rFonts w:ascii="Atkinson Hyperlegible Next" w:cs="Atkinson Hyperlegible Next" w:eastAsia="Atkinson Hyperlegible Next" w:hAnsi="Atkinson Hyperlegible Next"/>
                      <w:color w:val="1F2B28"/>
                      <w:sz w:val="22"/>
                      <w:szCs w:val="22"/>
                    </w:rPr>
                    <w:t xml:space="preserve"> is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Divide</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People see you and think </w:t>
                  </w:r>
                  <w:r>
                    <w:rPr>
                      <w:rFonts w:ascii="Atkinson Hyperlegible Next" w:cs="Atkinson Hyperlegible Next" w:eastAsia="Atkinson Hyperlegible Next" w:hAnsi="Atkinson Hyperlegible Next"/>
                      <w:color w:val="8A9792"/>
                      <w:sz w:val="22"/>
                      <w:szCs w:val="22"/>
                    </w:rPr>
                    <w:t xml:space="preserve">___________</w:t>
                  </w:r>
                  <w:r>
                    <w:rPr>
                      <w:rFonts w:ascii="Atkinson Hyperlegible Next" w:cs="Atkinson Hyperlegible Next" w:eastAsia="Atkinson Hyperlegible Next" w:hAnsi="Atkinson Hyperlegible Next"/>
                      <w:color w:val="1F2B28"/>
                      <w:sz w:val="22"/>
                      <w:szCs w:val="22"/>
                    </w:rPr>
                    <w:t xml:space="preserve">. You're not.</w:t>
                  </w:r>
                </w:p>
              </w:tc>
            </w:tr>
            <w:tr>
              <w:trPr>
                <w:cantSplit/>
              </w:trPr>
              <w:tc>
                <w:tcPr>
                  <w:tcW w:type="dxa" w:w="2000"/>
                  <w:tcBorders>
                    <w:top w:val="none" w:color="FFFFFF" w:sz="0"/>
                    <w:left w:val="none" w:color="FFFFFF" w:sz="0"/>
                    <w:bottom w:val="none" w:color="FFFFFF" w:sz="0"/>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Remainder</w:t>
                  </w:r>
                </w:p>
              </w:tc>
              <w:tc>
                <w:tcPr>
                  <w:tcW w:type="dxa" w:w="8080"/>
                  <w:tcBorders>
                    <w:top w:val="none" w:color="FFFFFF" w:sz="0"/>
                    <w:left w:val="none" w:color="FFFFFF" w:sz="0"/>
                    <w:bottom w:val="none" w:color="FFFFFF" w:sz="0"/>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At least nobody calls me with 0 on the right. When they do that to you, Java throws an </w:t>
                  </w:r>
                  <w:r>
                    <w:rPr>
                      <w:rFonts w:ascii="Atkinson Hyperlegible Next" w:cs="Atkinson Hyperlegible Next" w:eastAsia="Atkinson Hyperlegible Next" w:hAnsi="Atkinson Hyperlegible Next"/>
                      <w:color w:val="8A9792"/>
                      <w:sz w:val="22"/>
                      <w:szCs w:val="22"/>
                    </w:rPr>
                    <w:t xml:space="preserve">_________________________</w:t>
                  </w:r>
                  <w:r>
                    <w:rPr>
                      <w:rFonts w:ascii="Atkinson Hyperlegible Next" w:cs="Atkinson Hyperlegible Next" w:eastAsia="Atkinson Hyperlegible Next" w:hAnsi="Atkinson Hyperlegible Next"/>
                      <w:color w:val="1F2B28"/>
                      <w:sz w:val="22"/>
                      <w:szCs w:val="22"/>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C · 3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C  </w:t>
            </w:r>
            <w:r>
              <w:rPr>
                <w:rFonts w:ascii="Atkinson Hyperlegible Next ExtraBold" w:cs="Atkinson Hyperlegible Next ExtraBold" w:eastAsia="Atkinson Hyperlegible Next ExtraBold" w:hAnsi="Atkinson Hyperlegible Next ExtraBold"/>
                <w:color w:val="1F2B28"/>
                <w:sz w:val="34"/>
                <w:szCs w:val="34"/>
              </w:rPr>
              <w:t xml:space="preserve">   Catch the mistake</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8 </w:t>
            </w:r>
            <w:r>
              <w:rPr>
                <w:rFonts w:ascii="Atkinson Hyperlegible Next" w:cs="Atkinson Hyperlegible Next" w:eastAsia="Atkinson Hyperlegible Next" w:hAnsi="Atkinson Hyperlegible Next"/>
                <w:b/>
                <w:bCs/>
                <w:caps/>
                <w:color w:val="4F5D58"/>
                <w:spacing w:val="30"/>
                <w:sz w:val="17"/>
                <w:szCs w:val="17"/>
              </w:rPr>
              <w:t xml:space="preserve">   One-Token Fix</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This code displays </w:t>
            </w:r>
            <w:r>
              <w:rPr>
                <w:rFonts w:ascii="Atkinson Hyperlegible Mono" w:cs="Atkinson Hyperlegible Mono" w:eastAsia="Atkinson Hyperlegible Mono" w:hAnsi="Atkinson Hyperlegible Mono"/>
                <w:color w:val="1F2B28"/>
                <w:sz w:val="22"/>
                <w:szCs w:val="22"/>
              </w:rPr>
              <w:t xml:space="preserve">Lunch: 12Snack: 2</w:t>
            </w:r>
            <w:r>
              <w:rPr>
                <w:rFonts w:ascii="Atkinson Hyperlegible Next" w:cs="Atkinson Hyperlegible Next" w:eastAsia="Atkinson Hyperlegible Next" w:hAnsi="Atkinson Hyperlegible Next"/>
                <w:color w:val="1F2B28"/>
                <w:sz w:val="23"/>
                <w:szCs w:val="23"/>
              </w:rPr>
              <w:t xml:space="preserve"> on one line. It should display </w:t>
            </w:r>
            <w:r>
              <w:rPr>
                <w:rFonts w:ascii="Atkinson Hyperlegible Mono" w:cs="Atkinson Hyperlegible Mono" w:eastAsia="Atkinson Hyperlegible Mono" w:hAnsi="Atkinson Hyperlegible Mono"/>
                <w:color w:val="1F2B28"/>
                <w:sz w:val="22"/>
                <w:szCs w:val="22"/>
              </w:rPr>
              <w:t xml:space="preserve">Lunch: 12</w:t>
            </w:r>
            <w:r>
              <w:rPr>
                <w:rFonts w:ascii="Atkinson Hyperlegible Next" w:cs="Atkinson Hyperlegible Next" w:eastAsia="Atkinson Hyperlegible Next" w:hAnsi="Atkinson Hyperlegible Next"/>
                <w:color w:val="1F2B28"/>
                <w:sz w:val="23"/>
                <w:szCs w:val="23"/>
              </w:rPr>
              <w:t xml:space="preserve"> on one line and </w:t>
            </w:r>
            <w:r>
              <w:rPr>
                <w:rFonts w:ascii="Atkinson Hyperlegible Mono" w:cs="Atkinson Hyperlegible Mono" w:eastAsia="Atkinson Hyperlegible Mono" w:hAnsi="Atkinson Hyperlegible Mono"/>
                <w:color w:val="1F2B28"/>
                <w:sz w:val="22"/>
                <w:szCs w:val="22"/>
              </w:rPr>
              <w:t xml:space="preserve">Snack: 2</w:t>
            </w:r>
            <w:r>
              <w:rPr>
                <w:rFonts w:ascii="Atkinson Hyperlegible Next" w:cs="Atkinson Hyperlegible Next" w:eastAsia="Atkinson Hyperlegible Next" w:hAnsi="Atkinson Hyperlegible Next"/>
                <w:color w:val="1F2B28"/>
                <w:sz w:val="23"/>
                <w:szCs w:val="23"/>
              </w:rPr>
              <w:t xml:space="preserve"> on the next. Change exactly one token to fix it.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  </w:t>
                  </w:r>
                  <w:r>
                    <w:rPr>
                      <w:rFonts w:ascii="Atkinson Hyperlegible Mono" w:cs="Atkinson Hyperlegible Mono" w:eastAsia="Atkinson Hyperlegible Mono" w:hAnsi="Atkinson Hyperlegible Mono"/>
                      <w:color w:val="1F2B28"/>
                      <w:sz w:val="20"/>
                      <w:szCs w:val="20"/>
                    </w:rPr>
                    <w:t xml:space="preserve">System.out.print("Lunch: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2  </w:t>
                  </w:r>
                  <w:r>
                    <w:rPr>
                      <w:rFonts w:ascii="Atkinson Hyperlegible Mono" w:cs="Atkinson Hyperlegible Mono" w:eastAsia="Atkinson Hyperlegible Mono" w:hAnsi="Atkinson Hyperlegible Mono"/>
                      <w:color w:val="1F2B28"/>
                      <w:sz w:val="20"/>
                      <w:szCs w:val="20"/>
                    </w:rPr>
                    <w:t xml:space="preserve">System.out.print(4 * 3);</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3  </w:t>
                  </w:r>
                  <w:r>
                    <w:rPr>
                      <w:rFonts w:ascii="Atkinson Hyperlegible Mono" w:cs="Atkinson Hyperlegible Mono" w:eastAsia="Atkinson Hyperlegible Mono" w:hAnsi="Atkinson Hyperlegible Mono"/>
                      <w:color w:val="1F2B28"/>
                      <w:sz w:val="20"/>
                      <w:szCs w:val="20"/>
                    </w:rPr>
                    <w:t xml:space="preserve">System.out.print("Snack: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4  </w:t>
                  </w:r>
                  <w:r>
                    <w:rPr>
                      <w:rFonts w:ascii="Atkinson Hyperlegible Mono" w:cs="Atkinson Hyperlegible Mono" w:eastAsia="Atkinson Hyperlegible Mono" w:hAnsi="Atkinson Hyperlegible Mono"/>
                      <w:color w:val="1F2B28"/>
                      <w:sz w:val="20"/>
                      <w:szCs w:val="20"/>
                    </w:rPr>
                    <w:t xml:space="preserve">System.out.println(2);</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29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fix, and why it works</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9 </w:t>
            </w:r>
            <w:r>
              <w:rPr>
                <w:rFonts w:ascii="Atkinson Hyperlegible Next" w:cs="Atkinson Hyperlegible Next" w:eastAsia="Atkinson Hyperlegible Next" w:hAnsi="Atkinson Hyperlegible Next"/>
                <w:b/>
                <w:bCs/>
                <w:caps/>
                <w:color w:val="4F5D58"/>
                <w:spacing w:val="30"/>
                <w:sz w:val="17"/>
                <w:szCs w:val="17"/>
              </w:rPr>
              <w:t xml:space="preserve">   Two Truths and a Lie</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Two claims about this code are true and one is a lie. Circle the lie, then rewrite it so it's true.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  </w:t>
                  </w:r>
                  <w:r>
                    <w:rPr>
                      <w:rFonts w:ascii="Atkinson Hyperlegible Mono" w:cs="Atkinson Hyperlegible Mono" w:eastAsia="Atkinson Hyperlegible Mono" w:hAnsi="Atkinson Hyperlegible Mono"/>
                      <w:color w:val="1F2B28"/>
                      <w:sz w:val="20"/>
                      <w:szCs w:val="20"/>
                    </w:rPr>
                    <w:t xml:space="preserve">System.out.println(1 / 2 * 4.0);</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2  </w:t>
                  </w:r>
                  <w:r>
                    <w:rPr>
                      <w:rFonts w:ascii="Atkinson Hyperlegible Mono" w:cs="Atkinson Hyperlegible Mono" w:eastAsia="Atkinson Hyperlegible Mono" w:hAnsi="Atkinson Hyperlegible Mono"/>
                      <w:color w:val="1F2B28"/>
                      <w:sz w:val="20"/>
                      <w:szCs w:val="20"/>
                    </w:rPr>
                    <w:t xml:space="preserve">System.out.println(4.0 * 1 / 2);</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1</w:t>
            </w:r>
            <w:r>
              <w:rPr>
                <w:rFonts w:ascii="Atkinson Hyperlegible Next" w:cs="Atkinson Hyperlegible Next" w:eastAsia="Atkinson Hyperlegible Next" w:hAnsi="Atkinson Hyperlegible Next"/>
                <w:color w:val="1F2B28"/>
                <w:sz w:val="22"/>
                <w:szCs w:val="22"/>
              </w:rPr>
              <w:t xml:space="preserve">  Line 1 displays </w:t>
            </w:r>
            <w:r>
              <w:rPr>
                <w:rFonts w:ascii="Atkinson Hyperlegible Mono" w:cs="Atkinson Hyperlegible Mono" w:eastAsia="Atkinson Hyperlegible Mono" w:hAnsi="Atkinson Hyperlegible Mono"/>
                <w:color w:val="1F2B28"/>
                <w:sz w:val="21"/>
                <w:szCs w:val="21"/>
              </w:rPr>
              <w:t xml:space="preserve">0.0</w:t>
            </w:r>
            <w:r>
              <w:rPr>
                <w:rFonts w:ascii="Atkinson Hyperlegible Next" w:cs="Atkinson Hyperlegible Next" w:eastAsia="Atkinson Hyperlegible Next" w:hAnsi="Atkinson Hyperlegible Next"/>
                <w:color w:val="1F2B28"/>
                <w:sz w:val="22"/>
                <w:szCs w:val="22"/>
              </w:rPr>
              <w:t xml:space="preserve">.</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2</w:t>
            </w:r>
            <w:r>
              <w:rPr>
                <w:rFonts w:ascii="Atkinson Hyperlegible Next" w:cs="Atkinson Hyperlegible Next" w:eastAsia="Atkinson Hyperlegible Next" w:hAnsi="Atkinson Hyperlegible Next"/>
                <w:color w:val="1F2B28"/>
                <w:sz w:val="22"/>
                <w:szCs w:val="22"/>
              </w:rPr>
              <w:t xml:space="preserve">  Line 2 displays </w:t>
            </w:r>
            <w:r>
              <w:rPr>
                <w:rFonts w:ascii="Atkinson Hyperlegible Mono" w:cs="Atkinson Hyperlegible Mono" w:eastAsia="Atkinson Hyperlegible Mono" w:hAnsi="Atkinson Hyperlegible Mono"/>
                <w:color w:val="1F2B28"/>
                <w:sz w:val="21"/>
                <w:szCs w:val="21"/>
              </w:rPr>
              <w:t xml:space="preserve">2.0</w:t>
            </w:r>
            <w:r>
              <w:rPr>
                <w:rFonts w:ascii="Atkinson Hyperlegible Next" w:cs="Atkinson Hyperlegible Next" w:eastAsia="Atkinson Hyperlegible Next" w:hAnsi="Atkinson Hyperlegible Next"/>
                <w:color w:val="1F2B28"/>
                <w:sz w:val="22"/>
                <w:szCs w:val="22"/>
              </w:rPr>
              <w:t xml:space="preserve">.</w:t>
            </w:r>
          </w:p>
          <w:p>
            <w:pPr>
              <w:keepNext w:val="false"/>
              <w:spacing w:after="12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3</w:t>
            </w:r>
            <w:r>
              <w:rPr>
                <w:rFonts w:ascii="Atkinson Hyperlegible Next" w:cs="Atkinson Hyperlegible Next" w:eastAsia="Atkinson Hyperlegible Next" w:hAnsi="Atkinson Hyperlegible Next"/>
                <w:color w:val="1F2B28"/>
                <w:sz w:val="22"/>
                <w:szCs w:val="22"/>
              </w:rPr>
              <w:t xml:space="preserve">  Both lines contain the </w:t>
            </w:r>
            <w:r>
              <w:rPr>
                <w:rFonts w:ascii="Atkinson Hyperlegible Mono" w:cs="Atkinson Hyperlegible Mono" w:eastAsia="Atkinson Hyperlegible Mono" w:hAnsi="Atkinson Hyperlegible Mono"/>
                <w:color w:val="1F2B28"/>
                <w:sz w:val="21"/>
                <w:szCs w:val="21"/>
              </w:rPr>
              <w:t xml:space="preserve">double</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4.0</w:t>
            </w:r>
            <w:r>
              <w:rPr>
                <w:rFonts w:ascii="Atkinson Hyperlegible Next" w:cs="Atkinson Hyperlegible Next" w:eastAsia="Atkinson Hyperlegible Next" w:hAnsi="Atkinson Hyperlegible Next"/>
                <w:color w:val="1F2B28"/>
                <w:sz w:val="22"/>
                <w:szCs w:val="22"/>
              </w:rPr>
              <w:t xml:space="preserve">, so Java does every operation in both lines with </w:t>
            </w:r>
            <w:r>
              <w:rPr>
                <w:rFonts w:ascii="Atkinson Hyperlegible Mono" w:cs="Atkinson Hyperlegible Mono" w:eastAsia="Atkinson Hyperlegible Mono" w:hAnsi="Atkinson Hyperlegible Mono"/>
                <w:color w:val="1F2B28"/>
                <w:sz w:val="21"/>
                <w:szCs w:val="21"/>
              </w:rPr>
              <w:t xml:space="preserve">double</w:t>
            </w:r>
            <w:r>
              <w:rPr>
                <w:rFonts w:ascii="Atkinson Hyperlegible Next" w:cs="Atkinson Hyperlegible Next" w:eastAsia="Atkinson Hyperlegible Next" w:hAnsi="Atkinson Hyperlegible Next"/>
                <w:color w:val="1F2B28"/>
                <w:sz w:val="22"/>
                <w:szCs w:val="22"/>
              </w:rPr>
              <w:t xml:space="preserve"> values, and both lines display the same thing.</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The lie, rewritten</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10 </w:t>
            </w:r>
            <w:r>
              <w:rPr>
                <w:rFonts w:ascii="Atkinson Hyperlegible Next" w:cs="Atkinson Hyperlegible Next" w:eastAsia="Atkinson Hyperlegible Next" w:hAnsi="Atkinson Hyperlegible Next"/>
                <w:b/>
                <w:bCs/>
                <w:caps/>
                <w:color w:val="4F5D58"/>
                <w:spacing w:val="30"/>
                <w:sz w:val="17"/>
                <w:szCs w:val="17"/>
              </w:rPr>
              <w:t xml:space="preserve">   Who Am I?</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Some ideas from today are playing a party game. Each gives a clue about itself. Name the idea.</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80"/>
              <w:gridCol w:w="3000"/>
            </w:tblGrid>
            <w:tr>
              <w:trPr>
                <w:cantSplit/>
              </w:trPr>
              <w:tc>
                <w:tcPr>
                  <w:tcW w:type="dxa" w:w="7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Clue</w:t>
                  </w:r>
                </w:p>
              </w:tc>
              <w:tc>
                <w:tcPr>
                  <w:tcW w:type="dxa" w:w="30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I am…</w:t>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display a value and leave the cursor right after it.</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display a value and then move the cursor to the start of the next line.</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two characters inside a string literal, and I stand for a new line.</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report what's left over after dividing one whole number by another.</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the rule that makes Java do </w:t>
                  </w:r>
                  <w:r>
                    <w:rPr>
                      <w:rFonts w:ascii="Atkinson Hyperlegible Mono" w:cs="Atkinson Hyperlegible Mono" w:eastAsia="Atkinson Hyperlegible Mono" w:hAnsi="Atkinson Hyperlegible Mono"/>
                      <w:color w:val="1F2B28"/>
                      <w:sz w:val="20"/>
                      <w:szCs w:val="20"/>
                    </w:rPr>
                    <w:t xml:space="preserve">*</w:t>
                  </w:r>
                  <w:r>
                    <w:rPr>
                      <w:rFonts w:ascii="Atkinson Hyperlegible Next" w:cs="Atkinson Hyperlegible Next" w:eastAsia="Atkinson Hyperlegible Next" w:hAnsi="Atkinson Hyperlegible Next"/>
                      <w:color w:val="1F2B28"/>
                      <w:sz w:val="21"/>
                      <w:szCs w:val="21"/>
                    </w:rPr>
                    <w:t xml:space="preserve"> before </w:t>
                  </w:r>
                  <w:r>
                    <w:rPr>
                      <w:rFonts w:ascii="Atkinson Hyperlegible Mono" w:cs="Atkinson Hyperlegible Mono" w:eastAsia="Atkinson Hyperlegible Mono" w:hAnsi="Atkinson Hyperlegible Mono"/>
                      <w:color w:val="1F2B28"/>
                      <w:sz w:val="20"/>
                      <w:szCs w:val="20"/>
                    </w:rPr>
                    <w:t xml:space="preserve">+</w:t>
                  </w:r>
                  <w:r>
                    <w:rPr>
                      <w:rFonts w:ascii="Atkinson Hyperlegible Next" w:cs="Atkinson Hyperlegible Next" w:eastAsia="Atkinson Hyperlegible Next" w:hAnsi="Atkinson Hyperlegible Next"/>
                      <w:color w:val="1F2B28"/>
                      <w:sz w:val="21"/>
                      <w:szCs w:val="21"/>
                    </w:rPr>
                    <w:t xml:space="preserve">.</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thrown when a running program divides an </w:t>
                  </w:r>
                  <w:r>
                    <w:rPr>
                      <w:rFonts w:ascii="Atkinson Hyperlegible Mono" w:cs="Atkinson Hyperlegible Mono" w:eastAsia="Atkinson Hyperlegible Mono" w:hAnsi="Atkinson Hyperlegible Mono"/>
                      <w:color w:val="1F2B28"/>
                      <w:sz w:val="20"/>
                      <w:szCs w:val="20"/>
                    </w:rPr>
                    <w:t xml:space="preserve">int</w:t>
                  </w:r>
                  <w:r>
                    <w:rPr>
                      <w:rFonts w:ascii="Atkinson Hyperlegible Next" w:cs="Atkinson Hyperlegible Next" w:eastAsia="Atkinson Hyperlegible Next" w:hAnsi="Atkinson Hyperlegible Next"/>
                      <w:color w:val="1F2B28"/>
                      <w:sz w:val="21"/>
                      <w:szCs w:val="21"/>
                    </w:rPr>
                    <w:t xml:space="preserve"> by the </w:t>
                  </w:r>
                  <w:r>
                    <w:rPr>
                      <w:rFonts w:ascii="Atkinson Hyperlegible Mono" w:cs="Atkinson Hyperlegible Mono" w:eastAsia="Atkinson Hyperlegible Mono" w:hAnsi="Atkinson Hyperlegible Mono"/>
                      <w:color w:val="1F2B28"/>
                      <w:sz w:val="20"/>
                      <w:szCs w:val="20"/>
                    </w:rPr>
                    <w:t xml:space="preserve">int</w:t>
                  </w:r>
                  <w:r>
                    <w:rPr>
                      <w:rFonts w:ascii="Atkinson Hyperlegible Next" w:cs="Atkinson Hyperlegible Next" w:eastAsia="Atkinson Hyperlegible Next" w:hAnsi="Atkinson Hyperlegible Next"/>
                      <w:color w:val="1F2B28"/>
                      <w:sz w:val="21"/>
                      <w:szCs w:val="21"/>
                    </w:rPr>
                    <w:t xml:space="preserve"> 0.</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sectPr>
      <w:headerReference w:type="default" r:id="rId7"/>
      <w:footerReference w:type="default" r:id="rId8"/>
      <w:pgSz w:w="12240" w:h="15840" w:orient="portrait"/>
      <w:pgMar w:top="1260" w:right="1080" w:bottom="1000" w:left="108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spacing w:after="0" w:before="0" w:line="300" w:lineRule="auto"/>
    </w:pPr>
    <w:r>
      <w:rPr>
        <w:rFonts w:ascii="Atkinson Hyperlegible Next" w:cs="Atkinson Hyperlegible Next" w:eastAsia="Atkinson Hyperlegible Next" w:hAnsi="Atkinson Hyperlegible Next"/>
        <w:color w:val="4F5D58"/>
        <w:sz w:val="16"/>
        <w:szCs w:val="16"/>
      </w:rPr>
      <w:t xml:space="preserve">Hopper study guides</w:t>
    </w:r>
    <w:r>
      <w:t xml:space="preserve">	</w:t>
    </w:r>
    <w:r>
      <w:rPr>
        <w:rFonts w:ascii="Atkinson Hyperlegible Next" w:cs="Atkinson Hyperlegible Next" w:eastAsia="Atkinson Hyperlegible Next" w:hAnsi="Atkinson Hyperlegible Next"/>
        <w:color w:val="4F5D58"/>
        <w:sz w:val="16"/>
        <w:szCs w:val="16"/>
      </w:rPr>
      <w:t xml:space="preserve">Page </w:t>
    </w:r>
    <w:r>
      <w:rPr>
        <w:rFonts w:ascii="Atkinson Hyperlegible Next" w:cs="Atkinson Hyperlegible Next" w:eastAsia="Atkinson Hyperlegible Next" w:hAnsi="Atkinson Hyperlegible Next"/>
        <w:color w:val="4F5D58"/>
        <w:sz w:val="16"/>
        <w:szCs w:val="16"/>
      </w:rPr>
      <w:fldChar w:fldCharType="begin"/>
      <w:instrText xml:space="preserve">PAGE</w:instrText>
      <w:fldChar w:fldCharType="separate"/>
      <w:fldChar w:fldCharType="end"/>
    </w:r>
    <w:r>
      <w:rPr>
        <w:rFonts w:ascii="Atkinson Hyperlegible Next" w:cs="Atkinson Hyperlegible Next" w:eastAsia="Atkinson Hyperlegible Next" w:hAnsi="Atkinson Hyperlegible Next"/>
        <w:color w:val="4F5D58"/>
        <w:sz w:val="16"/>
        <w:szCs w:val="16"/>
      </w:rPr>
      <w:t xml:space="preserve"> of </w:t>
    </w:r>
    <w:r>
      <w:rPr>
        <w:rFonts w:ascii="Atkinson Hyperlegible Next" w:cs="Atkinson Hyperlegible Next" w:eastAsia="Atkinson Hyperlegible Next" w:hAnsi="Atkinson Hyperlegible Next"/>
        <w:color w:val="4F5D5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080"/>
      </w:tabs>
      <w:spacing w:after="0" w:before="0" w:line="300" w:lineRule="auto"/>
    </w:pPr>
    <w:r>
      <w:drawing>
        <wp:inline distT="0" distB="0" distL="0" distR="0">
          <wp:extent cx="990600" cy="247650"/>
          <wp:effectExtent t="0" r="0" b="0" l="0"/>
          <wp:docPr id="1" name="Hopper" descr="Hopper logo" title="Hop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247650"/>
                  </a:xfrm>
                  <a:prstGeom prst="rect">
                    <a:avLst/>
                  </a:prstGeom>
                </pic:spPr>
              </pic:pic>
            </a:graphicData>
          </a:graphic>
        </wp:inline>
      </w:drawing>
    </w:r>
    <w:r>
      <w:t xml:space="preserve">	</w:t>
    </w:r>
    <w:r>
      <w:rPr>
        <w:rFonts w:ascii="Atkinson Hyperlegible Next" w:cs="Atkinson Hyperlegible Next" w:eastAsia="Atkinson Hyperlegible Next" w:hAnsi="Atkinson Hyperlegible Next"/>
        <w:color w:val="4F5D58"/>
        <w:sz w:val="17"/>
        <w:szCs w:val="17"/>
      </w:rPr>
      <w:t xml:space="preserve">AP CSA  ·  1.3 Expressions and Output  ·  Worksheet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tkinson Hyperlegible Next" w:cs="Atkinson Hyperlegible Next" w:eastAsia="Atkinson Hyperlegible Next" w:hAnsi="Atkinson Hyperlegible Next"/>
        <w:color w:val="1F2B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00"/>
    </w:pPr>
    <w:rPr>
      <w:rFonts w:ascii="Atkinson Hyperlegible Next ExtraBold" w:cs="Atkinson Hyperlegible Next ExtraBold" w:eastAsia="Atkinson Hyperlegible Next ExtraBold" w:hAnsi="Atkinson Hyperlegible Next ExtraBold"/>
      <w:color w:val="1F2B28"/>
      <w:sz w:val="60"/>
      <w:szCs w:val="60"/>
    </w:rPr>
  </w:style>
  <w:style w:type="paragraph" w:styleId="Heading1">
    <w:name w:val="Heading 1"/>
    <w:basedOn w:val="Normal"/>
    <w:next w:val="Normal"/>
    <w:qFormat/>
    <w:pPr>
      <w:spacing w:after="0" w:before="0"/>
      <w:outlineLvl w:val="0"/>
    </w:pPr>
    <w:rPr>
      <w:rFonts w:ascii="Atkinson Hyperlegible Next ExtraBold" w:cs="Atkinson Hyperlegible Next ExtraBold" w:eastAsia="Atkinson Hyperlegible Next ExtraBold" w:hAnsi="Atkinson Hyperlegible Next ExtraBold"/>
      <w:color w:val="1F2B28"/>
      <w:sz w:val="34"/>
      <w:szCs w:val="34"/>
    </w:rPr>
  </w:style>
  <w:style w:type="paragraph" w:styleId="Heading2">
    <w:name w:val="Heading 2"/>
    <w:basedOn w:val="Normal"/>
    <w:next w:val="Normal"/>
    <w:qFormat/>
    <w:pPr>
      <w:spacing w:after="80" w:before="240"/>
      <w:outlineLvl w:val="1"/>
    </w:pPr>
    <w:rPr>
      <w:rFonts w:ascii="Atkinson Hyperlegible Next" w:cs="Atkinson Hyperlegible Next" w:eastAsia="Atkinson Hyperlegible Next" w:hAnsi="Atkinson Hyperlegible Next"/>
      <w:b/>
      <w:bCs/>
      <w:color w:val="1F2B28"/>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f9d8222dd3947665a779b6c901f49bd501bb4ee.png"/><Relationship Id="rId10" Type="http://schemas.openxmlformats.org/officeDocument/2006/relationships/image" Target="media/14e4b03af2121df05b63202631f10d60c275e6be.png"/><Relationship Id="rId11" Type="http://schemas.openxmlformats.org/officeDocument/2006/relationships/image" Target="media/d582e3efd6c909caddfd0399340b0afff56adaee.png"/><Relationship Id="rId12" Type="http://schemas.openxmlformats.org/officeDocument/2006/relationships/fontTable" Target="fontTable.xml"/><Relationship Id="rId101" Type="http://schemas.openxmlformats.org/officeDocument/2006/relationships/image" Target="media/fair-question.png"/><Relationship Id="rId102" Type="http://schemas.openxmlformats.org/officeDocument/2006/relationships/image" Target="media/think-first.png"/><Relationship Id="rId103" Type="http://schemas.openxmlformats.org/officeDocument/2006/relationships/image" Target="media/pencil-check.png"/><Relationship Id="rId104" Type="http://schemas.openxmlformats.org/officeDocument/2006/relationships/image" Target="media/face-off.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84fd92eea5ef2dfa6bf37031ab5b00bdd5180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Cursor and Calculator — Worksheet</dc:title>
  <dc:creator>Hopper</dc:creator>
  <dc:description>Hopper worksheet template</dc:description>
  <cp:lastModifiedBy>Un-named</cp:lastModifiedBy>
  <cp:revision>1</cp:revision>
  <dcterms:created xsi:type="dcterms:W3CDTF">2026-10-15T16:13:25.905Z</dcterms:created>
  <dcterms:modified xsi:type="dcterms:W3CDTF">2026-10-15T16:13:25.905Z</dcterms:modified>
</cp:coreProperties>
</file>

<file path=docProps/custom.xml><?xml version="1.0" encoding="utf-8"?>
<Properties xmlns="http://schemas.openxmlformats.org/officeDocument/2006/custom-properties" xmlns:vt="http://schemas.openxmlformats.org/officeDocument/2006/docPropsVTypes"/>
</file>