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1 · Topic 1.13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Under Construction</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Build objects with new, pick the right constructor, and catch the variable that's holding nothing at all.</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1.13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1.13</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one line per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These five lines run in order. For each one, write how many </w:t>
            </w:r>
            <w:r>
              <w:rPr>
                <w:rFonts w:ascii="Atkinson Hyperlegible Next" w:cs="Atkinson Hyperlegible Next" w:eastAsia="Atkinson Hyperlegible Next" w:hAnsi="Atkinson Hyperlegible Next"/>
                <w:b/>
                <w:bCs/>
                <w:color w:val="1F2B28"/>
                <w:sz w:val="23"/>
                <w:szCs w:val="23"/>
              </w:rPr>
              <w:t xml:space="preserve">new</w:t>
            </w:r>
            <w:r>
              <w:rPr>
                <w:rFonts w:ascii="Atkinson Hyperlegible Next" w:cs="Atkinson Hyperlegible Next" w:eastAsia="Atkinson Hyperlegible Next" w:hAnsi="Atkinson Hyperlegible Next"/>
                <w:color w:val="1F2B28"/>
                <w:sz w:val="23"/>
                <w:szCs w:val="23"/>
              </w:rPr>
              <w:t xml:space="preserve"> objects it creates and what the variable holds afterward.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00"/>
              <w:gridCol w:w="1500"/>
              <w:gridCol w:w="4280"/>
            </w:tblGrid>
            <w:tr>
              <w:trPr>
                <w:cantSplit/>
              </w:trPr>
              <w:tc>
                <w:tcPr>
                  <w:tcW w:type="dxa" w:w="4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Statement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New objects</w:t>
                  </w:r>
                </w:p>
              </w:tc>
              <w:tc>
                <w:tcPr>
                  <w:tcW w:type="dxa" w:w="4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The variable holds</w:t>
                  </w:r>
                </w:p>
              </w:tc>
            </w:tr>
            <w:tr>
              <w:trPr>
                <w:cantSplit/>
                <w:trHeight w:val="340" w:hRule="atLeast"/>
              </w:trPr>
              <w:tc>
                <w:tcPr>
                  <w:tcW w:type="dxa" w:w="4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a = new String("pond");</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b = a;</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c = null;</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d = new String();</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Scanner e = new Scanner("4 9");</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The </w:t>
            </w:r>
            <w:r>
              <w:rPr>
                <w:rFonts w:ascii="Atkinson Hyperlegible Mono" w:cs="Atkinson Hyperlegible Mono" w:eastAsia="Atkinson Hyperlegible Mono" w:hAnsi="Atkinson Hyperlegible Mono"/>
                <w:color w:val="1F2B28"/>
                <w:sz w:val="22"/>
                <w:szCs w:val="22"/>
              </w:rPr>
              <w:t xml:space="preserve">String</w:t>
            </w:r>
            <w:r>
              <w:rPr>
                <w:rFonts w:ascii="Atkinson Hyperlegible Next" w:cs="Atkinson Hyperlegible Next" w:eastAsia="Atkinson Hyperlegible Next" w:hAnsi="Atkinson Hyperlegible Next"/>
                <w:color w:val="1F2B28"/>
                <w:sz w:val="23"/>
                <w:szCs w:val="23"/>
              </w:rPr>
              <w:t xml:space="preserve"> constructors this course uses are </w:t>
            </w:r>
            <w:r>
              <w:rPr>
                <w:rFonts w:ascii="Atkinson Hyperlegible Mono" w:cs="Atkinson Hyperlegible Mono" w:eastAsia="Atkinson Hyperlegible Mono" w:hAnsi="Atkinson Hyperlegible Mono"/>
                <w:color w:val="1F2B28"/>
                <w:sz w:val="22"/>
                <w:szCs w:val="22"/>
              </w:rPr>
              <w:t xml:space="preserve">String()</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String(String original)</w:t>
            </w:r>
            <w:r>
              <w:rPr>
                <w:rFonts w:ascii="Atkinson Hyperlegible Next" w:cs="Atkinson Hyperlegible Next" w:eastAsia="Atkinson Hyperlegible Next" w:hAnsi="Atkinson Hyperlegible Next"/>
                <w:color w:val="1F2B28"/>
                <w:sz w:val="23"/>
                <w:szCs w:val="23"/>
              </w:rPr>
              <w:t xml:space="preserve">. Assume </w:t>
            </w:r>
            <w:r>
              <w:rPr>
                <w:rFonts w:ascii="Atkinson Hyperlegible Mono" w:cs="Atkinson Hyperlegible Mono" w:eastAsia="Atkinson Hyperlegible Mono" w:hAnsi="Atkinson Hyperlegible Mono"/>
                <w:color w:val="1F2B28"/>
                <w:sz w:val="22"/>
                <w:szCs w:val="22"/>
              </w:rPr>
              <w:t xml:space="preserve">import java.util.Scanner;</w:t>
            </w:r>
            <w:r>
              <w:rPr>
                <w:rFonts w:ascii="Atkinson Hyperlegible Next" w:cs="Atkinson Hyperlegible Next" w:eastAsia="Atkinson Hyperlegible Next" w:hAnsi="Atkinson Hyperlegible Next"/>
                <w:color w:val="1F2B28"/>
                <w:sz w:val="23"/>
                <w:szCs w:val="23"/>
              </w:rPr>
              <w:t xml:space="preserve"> is at the top. For each snippet, decide whether it compiles. If it does, write what it prints.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00"/>
              <w:gridCol w:w="1400"/>
              <w:gridCol w:w="3980"/>
            </w:tblGrid>
            <w:tr>
              <w:trPr>
                <w:cantSplit/>
              </w:trPr>
              <w:tc>
                <w:tcPr>
                  <w:tcW w:type="dxa" w:w="47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9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String("lily");</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new String("lily");</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new Scanner(System.in);</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null;</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6</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new String(5);</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Fair question" descr="Fair question" title="Fair question"/>
                  <wp:cNvGraphicFramePr>
                    <a:graphicFrameLocks noChangeAspect="1"/>
                  </wp:cNvGraphicFramePr>
                  <a:graphic>
                    <a:graphicData uri="http://schemas.openxmlformats.org/drawingml/2006/picture">
                      <pic:pic>
                        <pic:nvPicPr>
                          <pic:cNvPr id="102"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Then how does String name = "Ada"; work with no new?</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string literal is a shortcut that only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gets: Java builds the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object for you. Every other class, like </w:t>
            </w: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 needs </w:t>
            </w:r>
            <w:r>
              <w:rPr>
                <w:rFonts w:ascii="Atkinson Hyperlegible Mono" w:cs="Atkinson Hyperlegible Mono" w:eastAsia="Atkinson Hyperlegible Mono" w:hAnsi="Atkinson Hyperlegible Mono"/>
                <w:color w:val="1F2B28"/>
                <w:sz w:val="21"/>
                <w:szCs w:val="21"/>
              </w:rPr>
              <w:t xml:space="preserve">new</w:t>
            </w:r>
            <w:r>
              <w:rPr>
                <w:rFonts w:ascii="Atkinson Hyperlegible Next" w:cs="Atkinson Hyperlegible Next" w:eastAsia="Atkinson Hyperlegible Next" w:hAnsi="Atkinson Hyperlegible Next"/>
                <w:color w:val="1F2B28"/>
                <w:sz w:val="22"/>
                <w:szCs w:val="22"/>
              </w:rPr>
              <w:t xml:space="preserve"> and a constructor. You'll see more about literals in Topic 1.15.</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Key idea" descr="Key idea" title="Key idea"/>
                  <wp:cNvGraphicFramePr>
                    <a:graphicFrameLocks noChangeAspect="1"/>
                  </wp:cNvGraphicFramePr>
                  <a:graphic>
                    <a:graphicData uri="http://schemas.openxmlformats.org/drawingml/2006/picture">
                      <pic:pic>
                        <pic:nvPicPr>
                          <pic:cNvPr id="103" name="Key idea"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Meet the class</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Parcel, a made-up class</w:t>
            </w:r>
          </w:p>
          <w:p>
            <w:pPr>
              <w:keepNext/>
              <w:spacing w:after="80" w:before="0" w:line="300" w:lineRule="auto"/>
            </w:pPr>
            <w:r>
              <w:rPr>
                <w:rFonts w:ascii="Atkinson Hyperlegible Next" w:cs="Atkinson Hyperlegible Next" w:eastAsia="Atkinson Hyperlegible Next" w:hAnsi="Atkinson Hyperlegible Next"/>
                <w:color w:val="1F2B28"/>
                <w:sz w:val="22"/>
                <w:szCs w:val="22"/>
              </w:rPr>
              <w:t xml:space="preserve">Questions 3 and 5 use this class. Here are its four constructors, read from its documentation. Each one prints its values, one per line, exactly the way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would show them.</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Parcel()                          // prints: no label</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Parcel(String city)               // prints: city</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Parcel(String city, int boxes)    // prints: city, then boxes</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Parcel(int boxes, double pounds)  // prints: boxes, then pounds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snippet from the pool so the program prints these five lines, in order: </w:t>
            </w:r>
            <w:r>
              <w:rPr>
                <w:rFonts w:ascii="Atkinson Hyperlegible Mono" w:cs="Atkinson Hyperlegible Mono" w:eastAsia="Atkinson Hyperlegible Mono" w:hAnsi="Atkinson Hyperlegible Mono"/>
                <w:color w:val="1F2B28"/>
                <w:sz w:val="22"/>
                <w:szCs w:val="22"/>
              </w:rPr>
              <w:t xml:space="preserve">Reno</w:t>
            </w:r>
            <w:r>
              <w:rPr>
                <w:rFonts w:ascii="Atkinson Hyperlegible Next" w:cs="Atkinson Hyperlegible Next" w:eastAsia="Atkinson Hyperlegible Next" w:hAnsi="Atkinson Hyperlegible Next"/>
                <w:color w:val="1F2B28"/>
                <w:sz w:val="23"/>
                <w:szCs w:val="23"/>
              </w:rPr>
              <w:t xml:space="preserve">, </w:t>
            </w:r>
            <w:r>
              <w:rPr>
                <w:rFonts w:ascii="Atkinson Hyperlegible Mono" w:cs="Atkinson Hyperlegible Mono" w:eastAsia="Atkinson Hyperlegible Mono" w:hAnsi="Atkinson Hyperlegible Mono"/>
                <w:color w:val="1F2B28"/>
                <w:sz w:val="22"/>
                <w:szCs w:val="22"/>
              </w:rPr>
              <w:t xml:space="preserve">Ely</w:t>
            </w:r>
            <w:r>
              <w:rPr>
                <w:rFonts w:ascii="Atkinson Hyperlegible Next" w:cs="Atkinson Hyperlegible Next" w:eastAsia="Atkinson Hyperlegible Next" w:hAnsi="Atkinson Hyperlegible Next"/>
                <w:color w:val="1F2B28"/>
                <w:sz w:val="23"/>
                <w:szCs w:val="23"/>
              </w:rPr>
              <w:t xml:space="preserve">, </w:t>
            </w:r>
            <w:r>
              <w:rPr>
                <w:rFonts w:ascii="Atkinson Hyperlegible Mono" w:cs="Atkinson Hyperlegible Mono" w:eastAsia="Atkinson Hyperlegible Mono" w:hAnsi="Atkinson Hyperlegible Mono"/>
                <w:color w:val="1F2B28"/>
                <w:sz w:val="22"/>
                <w:szCs w:val="22"/>
              </w:rPr>
              <w:t xml:space="preserve">4</w:t>
            </w:r>
            <w:r>
              <w:rPr>
                <w:rFonts w:ascii="Atkinson Hyperlegible Next" w:cs="Atkinson Hyperlegible Next" w:eastAsia="Atkinson Hyperlegible Next" w:hAnsi="Atkinson Hyperlegible Next"/>
                <w:color w:val="1F2B28"/>
                <w:sz w:val="23"/>
                <w:szCs w:val="23"/>
              </w:rPr>
              <w:t xml:space="preserve">, </w:t>
            </w:r>
            <w:r>
              <w:rPr>
                <w:rFonts w:ascii="Atkinson Hyperlegible Mono" w:cs="Atkinson Hyperlegible Mono" w:eastAsia="Atkinson Hyperlegible Mono" w:hAnsi="Atkinson Hyperlegible Mono"/>
                <w:color w:val="1F2B28"/>
                <w:sz w:val="22"/>
                <w:szCs w:val="22"/>
              </w:rPr>
              <w:t xml:space="preserve">5</w:t>
            </w:r>
            <w:r>
              <w:rPr>
                <w:rFonts w:ascii="Atkinson Hyperlegible Next" w:cs="Atkinson Hyperlegible Next" w:eastAsia="Atkinson Hyperlegible Next" w:hAnsi="Atkinson Hyperlegible Next"/>
                <w:color w:val="1F2B28"/>
                <w:sz w:val="23"/>
                <w:szCs w:val="23"/>
              </w:rPr>
              <w:t xml:space="preserve">, </w:t>
            </w:r>
            <w:r>
              <w:rPr>
                <w:rFonts w:ascii="Atkinson Hyperlegible Mono" w:cs="Atkinson Hyperlegible Mono" w:eastAsia="Atkinson Hyperlegible Mono" w:hAnsi="Atkinson Hyperlegible Mono"/>
                <w:color w:val="1F2B28"/>
                <w:sz w:val="22"/>
                <w:szCs w:val="22"/>
              </w:rPr>
              <w:t xml:space="preserve">2.0</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Shipping.java</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Parcel a = new Parcel(</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Parcel b = new Parcel(</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Parcel c = new Parcel(</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Reno</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5, 2</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"Ely", 4</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4, "Ely"</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"Reno"</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5.0, 2</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2, 5</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Think first" descr="Think first" title="Think first"/>
                  <wp:cNvGraphicFramePr>
                    <a:graphicFrameLocks noChangeAspect="1"/>
                  </wp:cNvGraphicFramePr>
                  <a:graphic>
                    <a:graphicData uri="http://schemas.openxmlformats.org/drawingml/2006/picture">
                      <pic:pic>
                        <pic:nvPicPr>
                          <pic:cNvPr id="104"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When </w:t>
            </w:r>
            <w:r>
              <w:rPr>
                <w:rFonts w:ascii="Atkinson Hyperlegible Mono" w:cs="Atkinson Hyperlegible Mono" w:eastAsia="Atkinson Hyperlegible Mono" w:hAnsi="Atkinson Hyperlegible Mono"/>
                <w:color w:val="1F2B28"/>
                <w:sz w:val="21"/>
                <w:szCs w:val="21"/>
              </w:rPr>
              <w:t xml:space="preserve">main</w:t>
            </w:r>
            <w:r>
              <w:rPr>
                <w:rFonts w:ascii="Atkinson Hyperlegible Next" w:cs="Atkinson Hyperlegible Next" w:eastAsia="Atkinson Hyperlegible Next" w:hAnsi="Atkinson Hyperlegible Next"/>
                <w:color w:val="1F2B28"/>
                <w:sz w:val="22"/>
                <w:szCs w:val="22"/>
              </w:rPr>
              <w:t xml:space="preserve"> reaches </w:t>
            </w:r>
            <w:r>
              <w:rPr>
                <w:rFonts w:ascii="Atkinson Hyperlegible Mono" w:cs="Atkinson Hyperlegible Mono" w:eastAsia="Atkinson Hyperlegible Mono" w:hAnsi="Atkinson Hyperlegible Mono"/>
                <w:color w:val="1F2B28"/>
                <w:sz w:val="21"/>
                <w:szCs w:val="21"/>
              </w:rPr>
              <w:t xml:space="preserve">new Sprout(water)</w:t>
            </w:r>
            <w:r>
              <w:rPr>
                <w:rFonts w:ascii="Atkinson Hyperlegible Next" w:cs="Atkinson Hyperlegible Next" w:eastAsia="Atkinson Hyperlegible Next" w:hAnsi="Atkinson Hyperlegible Next"/>
                <w:color w:val="1F2B28"/>
                <w:sz w:val="22"/>
                <w:szCs w:val="22"/>
              </w:rPr>
              <w:t xml:space="preserve">, does the constructor's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run right then, or after the rest of </w:t>
            </w:r>
            <w:r>
              <w:rPr>
                <w:rFonts w:ascii="Atkinson Hyperlegible Mono" w:cs="Atkinson Hyperlegible Mono" w:eastAsia="Atkinson Hyperlegible Mono" w:hAnsi="Atkinson Hyperlegible Mono"/>
                <w:color w:val="1F2B28"/>
                <w:sz w:val="21"/>
                <w:szCs w:val="21"/>
              </w:rPr>
              <w:t xml:space="preserve">main</w:t>
            </w:r>
            <w:r>
              <w:rPr>
                <w:rFonts w:ascii="Atkinson Hyperlegible Next" w:cs="Atkinson Hyperlegible Next" w:eastAsia="Atkinson Hyperlegible Next" w:hAnsi="Atkinson Hyperlegible Next"/>
                <w:color w:val="1F2B28"/>
                <w:sz w:val="22"/>
                <w:szCs w:val="22"/>
              </w:rPr>
              <w:t xml:space="preserve">? Guess in the margin; question 4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program in your head and write the exact output. Follow the calls, not the order of the lines on the page. (The word </w:t>
            </w:r>
            <w:r>
              <w:rPr>
                <w:rFonts w:ascii="Atkinson Hyperlegible Mono" w:cs="Atkinson Hyperlegible Mono" w:eastAsia="Atkinson Hyperlegible Mono" w:hAnsi="Atkinson Hyperlegible Mono"/>
                <w:color w:val="1F2B28"/>
                <w:sz w:val="22"/>
                <w:szCs w:val="22"/>
              </w:rPr>
              <w:t xml:space="preserve">public</w:t>
            </w:r>
            <w:r>
              <w:rPr>
                <w:rFonts w:ascii="Atkinson Hyperlegible Next" w:cs="Atkinson Hyperlegible Next" w:eastAsia="Atkinson Hyperlegible Next" w:hAnsi="Atkinson Hyperlegible Next"/>
                <w:color w:val="1F2B28"/>
                <w:sz w:val="23"/>
                <w:szCs w:val="23"/>
              </w:rPr>
              <w:t xml:space="preserve"> in the </w:t>
            </w: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header is explained in a later topic; </w:t>
            </w:r>
            <w:r>
              <w:rPr>
                <w:rFonts w:ascii="Atkinson Hyperlegible Mono" w:cs="Atkinson Hyperlegible Mono" w:eastAsia="Atkinson Hyperlegible Mono" w:hAnsi="Atkinson Hyperlegible Mono"/>
                <w:color w:val="1F2B28"/>
                <w:sz w:val="22"/>
                <w:szCs w:val="22"/>
              </w:rPr>
              <w:t xml:space="preserve">static</w:t>
            </w:r>
            <w:r>
              <w:rPr>
                <w:rFonts w:ascii="Atkinson Hyperlegible Next" w:cs="Atkinson Hyperlegible Next" w:eastAsia="Atkinson Hyperlegible Next" w:hAnsi="Atkinson Hyperlegible Next"/>
                <w:color w:val="1F2B28"/>
                <w:sz w:val="23"/>
                <w:szCs w:val="23"/>
              </w:rPr>
              <w:t xml:space="preserve"> marks </w:t>
            </w: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as a class method, as in Topic 1.10.)</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Garden.java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class Garden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public static void main(String[] args)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water = 3;</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System.out.println("plant");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Sprout s = new Sprout(water);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System.out.println(water);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Sprout t = new Sprout(water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System.out.println("done");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class Sprout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Sprout(int cups)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cups = cups * 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System.out.println(cups);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Output</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shipping program fell off the fridge. It reads a city and a box count, builds a </w:t>
            </w:r>
            <w:r>
              <w:rPr>
                <w:rFonts w:ascii="Atkinson Hyperlegible Mono" w:cs="Atkinson Hyperlegible Mono" w:eastAsia="Atkinson Hyperlegible Mono" w:hAnsi="Atkinson Hyperlegible Mono"/>
                <w:color w:val="1F2B28"/>
                <w:sz w:val="22"/>
                <w:szCs w:val="22"/>
              </w:rPr>
              <w:t xml:space="preserve">Parcel</w:t>
            </w:r>
            <w:r>
              <w:rPr>
                <w:rFonts w:ascii="Atkinson Hyperlegible Next" w:cs="Atkinson Hyperlegible Next" w:eastAsia="Atkinson Hyperlegible Next" w:hAnsi="Atkinson Hyperlegible Next"/>
                <w:color w:val="1F2B28"/>
                <w:sz w:val="23"/>
                <w:szCs w:val="23"/>
              </w:rPr>
              <w:t xml:space="preserve"> (from the box above question 3), and says it's shipped. Put the tiles in order below the starter code so that when the user types </w:t>
            </w:r>
            <w:r>
              <w:rPr>
                <w:rFonts w:ascii="Atkinson Hyperlegible Mono" w:cs="Atkinson Hyperlegible Mono" w:eastAsia="Atkinson Hyperlegible Mono" w:hAnsi="Atkinson Hyperlegible Mono"/>
                <w:color w:val="1F2B28"/>
                <w:sz w:val="22"/>
                <w:szCs w:val="22"/>
              </w:rPr>
              <w:t xml:space="preserve">Ely 4</w:t>
            </w:r>
            <w:r>
              <w:rPr>
                <w:rFonts w:ascii="Atkinson Hyperlegible Next" w:cs="Atkinson Hyperlegible Next" w:eastAsia="Atkinson Hyperlegible Next" w:hAnsi="Atkinson Hyperlegible Next"/>
                <w:color w:val="1F2B28"/>
                <w:sz w:val="23"/>
                <w:szCs w:val="23"/>
              </w:rPr>
              <w:t xml:space="preserve">, it prints the output below. Two tiles are decoys. (Reading with </w:t>
            </w:r>
            <w:r>
              <w:rPr>
                <w:rFonts w:ascii="Atkinson Hyperlegible Mono" w:cs="Atkinson Hyperlegible Mono" w:eastAsia="Atkinson Hyperlegible Mono" w:hAnsi="Atkinson Hyperlegible Mono"/>
                <w:color w:val="1F2B28"/>
                <w:sz w:val="22"/>
                <w:szCs w:val="22"/>
              </w:rPr>
              <w:t xml:space="preserve">next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nextInt</w:t>
            </w:r>
            <w:r>
              <w:rPr>
                <w:rFonts w:ascii="Atkinson Hyperlegible Next" w:cs="Atkinson Hyperlegible Next" w:eastAsia="Atkinson Hyperlegible Next" w:hAnsi="Atkinson Hyperlegible Next"/>
                <w:color w:val="1F2B28"/>
                <w:sz w:val="23"/>
                <w:szCs w:val="23"/>
              </w:rPr>
              <w:t xml:space="preserve"> works as in Topic 1.4; the full rules for calling methods on objects come in Topic 1.14.)</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Ship.java (starter code, already in place)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import java.util.Scanner;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Scanner console = new Scanner(System.in);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System.out.println("shipped");</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Parcel p = new Parcel(boxes, city);</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city = console.next();</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boxes = console.nextDouble();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Parcel p = new Parcel(city, boxes);</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boxes = console.nextInt();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Ely</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shipped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Watch out" descr="Watch out" title="Watch out"/>
                  <wp:cNvGraphicFramePr>
                    <a:graphicFrameLocks noChangeAspect="1"/>
                  </wp:cNvGraphicFramePr>
                  <a:graphic>
                    <a:graphicData uri="http://schemas.openxmlformats.org/drawingml/2006/picture">
                      <pic:pic>
                        <pic:nvPicPr>
                          <pic:cNvPr id="105"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Java matches arguments to parameters by </w:t>
            </w:r>
            <w:r>
              <w:rPr>
                <w:rFonts w:ascii="Atkinson Hyperlegible Next" w:cs="Atkinson Hyperlegible Next" w:eastAsia="Atkinson Hyperlegible Next" w:hAnsi="Atkinson Hyperlegible Next"/>
                <w:b/>
                <w:bCs/>
                <w:color w:val="1F2B28"/>
                <w:sz w:val="22"/>
                <w:szCs w:val="22"/>
              </w:rPr>
              <w:t xml:space="preserve">position</w:t>
            </w:r>
            <w:r>
              <w:rPr>
                <w:rFonts w:ascii="Atkinson Hyperlegible Next" w:cs="Atkinson Hyperlegible Next" w:eastAsia="Atkinson Hyperlegible Next" w:hAnsi="Atkinson Hyperlegible Next"/>
                <w:color w:val="1F2B28"/>
                <w:sz w:val="22"/>
                <w:szCs w:val="22"/>
              </w:rPr>
              <w:t xml:space="preserve">, not by meaning. If a class had </w:t>
            </w:r>
            <w:r>
              <w:rPr>
                <w:rFonts w:ascii="Atkinson Hyperlegible Mono" w:cs="Atkinson Hyperlegible Mono" w:eastAsia="Atkinson Hyperlegible Mono" w:hAnsi="Atkinson Hyperlegible Mono"/>
                <w:color w:val="1F2B28"/>
                <w:sz w:val="21"/>
                <w:szCs w:val="21"/>
              </w:rPr>
              <w:t xml:space="preserve">Seat(int row, int number)</w:t>
            </w:r>
            <w:r>
              <w:rPr>
                <w:rFonts w:ascii="Atkinson Hyperlegible Next" w:cs="Atkinson Hyperlegible Next" w:eastAsia="Atkinson Hyperlegible Next" w:hAnsi="Atkinson Hyperlegible Next"/>
                <w:color w:val="1F2B28"/>
                <w:sz w:val="22"/>
                <w:szCs w:val="22"/>
              </w:rPr>
              <w:t xml:space="preserve">, then </w:t>
            </w:r>
            <w:r>
              <w:rPr>
                <w:rFonts w:ascii="Atkinson Hyperlegible Mono" w:cs="Atkinson Hyperlegible Mono" w:eastAsia="Atkinson Hyperlegible Mono" w:hAnsi="Atkinson Hyperlegible Mono"/>
                <w:color w:val="1F2B28"/>
                <w:sz w:val="21"/>
                <w:szCs w:val="21"/>
              </w:rPr>
              <w:t xml:space="preserve">new Seat(12, 3)</w:t>
            </w:r>
            <w:r>
              <w:rPr>
                <w:rFonts w:ascii="Atkinson Hyperlegible Next" w:cs="Atkinson Hyperlegible Next" w:eastAsia="Atkinson Hyperlegible Next" w:hAnsi="Atkinson Hyperlegible Next"/>
                <w:color w:val="1F2B28"/>
                <w:sz w:val="22"/>
                <w:szCs w:val="22"/>
              </w:rPr>
              <w:t xml:space="preserve"> compiles even if you meant row 3, seat 12. Both values are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so the compiler can't catch the swap. Read the header, then line up your arguments left to right.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an empty </w:t>
            </w:r>
            <w:r>
              <w:rPr>
                <w:rFonts w:ascii="Atkinson Hyperlegible Mono" w:cs="Atkinson Hyperlegible Mono" w:eastAsia="Atkinson Hyperlegible Mono" w:hAnsi="Atkinson Hyperlegible Mono"/>
                <w:color w:val="1F2B28"/>
                <w:sz w:val="22"/>
                <w:szCs w:val="22"/>
              </w:rPr>
              <w:t xml:space="preserve">String</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null</w:t>
            </w:r>
            <w:r>
              <w:rPr>
                <w:rFonts w:ascii="Atkinson Hyperlegible Next" w:cs="Atkinson Hyperlegible Next" w:eastAsia="Atkinson Hyperlegible Next" w:hAnsi="Atkinson Hyperlegible Next"/>
                <w:color w:val="1F2B28"/>
                <w:sz w:val="23"/>
                <w:szCs w:val="23"/>
              </w:rPr>
              <w:t xml:space="preserve"> argue about which of them is really "nothing."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Empty String</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a real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Someone wrote </w:t>
                  </w:r>
                  <w:r>
                    <w:rPr>
                      <w:rFonts w:ascii="Atkinson Hyperlegible Mono" w:cs="Atkinson Hyperlegible Mono" w:eastAsia="Atkinson Hyperlegible Mono" w:hAnsi="Atkinson Hyperlegible Mono"/>
                      <w:color w:val="1F2B28"/>
                      <w:sz w:val="21"/>
                      <w:szCs w:val="21"/>
                    </w:rPr>
                    <w:t xml:space="preserve">new String()</w:t>
                  </w:r>
                  <w:r>
                    <w:rPr>
                      <w:rFonts w:ascii="Atkinson Hyperlegible Next" w:cs="Atkinson Hyperlegible Next" w:eastAsia="Atkinson Hyperlegible Next" w:hAnsi="Atkinson Hyperlegible Next"/>
                      <w:color w:val="1F2B28"/>
                      <w:sz w:val="22"/>
                      <w:szCs w:val="22"/>
                    </w:rPr>
                    <w:t xml:space="preserve">, and the constructor built me with zero characters.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null</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not an object at all. I'm what a reference variable holds when it refers to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Empty String</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Print me and you get an empty line. Print a variable holding you and you get the word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null</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At least I'm cheap. </w:t>
                  </w:r>
                  <w:r>
                    <w:rPr>
                      <w:rFonts w:ascii="Atkinson Hyperlegible Mono" w:cs="Atkinson Hyperlegible Mono" w:eastAsia="Atkinson Hyperlegible Mono" w:hAnsi="Atkinson Hyperlegible Mono"/>
                      <w:color w:val="1F2B28"/>
                      <w:sz w:val="21"/>
                      <w:szCs w:val="21"/>
                    </w:rPr>
                    <w:t xml:space="preserve">String s = null;</w:t>
                  </w:r>
                  <w:r>
                    <w:rPr>
                      <w:rFonts w:ascii="Atkinson Hyperlegible Next" w:cs="Atkinson Hyperlegible Next" w:eastAsia="Atkinson Hyperlegible Next" w:hAnsi="Atkinson Hyperlegible Next"/>
                      <w:color w:val="1F2B28"/>
                      <w:sz w:val="22"/>
                      <w:szCs w:val="22"/>
                    </w:rPr>
                    <w:t xml:space="preserve"> runs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constructor and creates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objects.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Empty String</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Cheap, but picky. Try </w:t>
                  </w:r>
                  <w:r>
                    <w:rPr>
                      <w:rFonts w:ascii="Atkinson Hyperlegible Mono" w:cs="Atkinson Hyperlegible Mono" w:eastAsia="Atkinson Hyperlegible Mono" w:hAnsi="Atkinson Hyperlegible Mono"/>
                      <w:color w:val="1F2B28"/>
                      <w:sz w:val="21"/>
                      <w:szCs w:val="21"/>
                    </w:rPr>
                    <w:t xml:space="preserve">int n = null;</w:t>
                  </w:r>
                  <w:r>
                    <w:rPr>
                      <w:rFonts w:ascii="Atkinson Hyperlegible Next" w:cs="Atkinson Hyperlegible Next" w:eastAsia="Atkinson Hyperlegible Next" w:hAnsi="Atkinson Hyperlegible Next"/>
                      <w:color w:val="1F2B28"/>
                      <w:sz w:val="22"/>
                      <w:szCs w:val="22"/>
                    </w:rPr>
                    <w:t xml:space="preserve"> and see what the compiler says.</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null</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I only fit in variables of a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type, like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or </w:t>
                  </w: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made-up </w:t>
            </w:r>
            <w:r>
              <w:rPr>
                <w:rFonts w:ascii="Atkinson Hyperlegible Mono" w:cs="Atkinson Hyperlegible Mono" w:eastAsia="Atkinson Hyperlegible Mono" w:hAnsi="Atkinson Hyperlegible Mono"/>
                <w:color w:val="1F2B28"/>
                <w:sz w:val="22"/>
                <w:szCs w:val="22"/>
              </w:rPr>
              <w:t xml:space="preserve">Kite</w:t>
            </w:r>
            <w:r>
              <w:rPr>
                <w:rFonts w:ascii="Atkinson Hyperlegible Next" w:cs="Atkinson Hyperlegible Next" w:eastAsia="Atkinson Hyperlegible Next" w:hAnsi="Atkinson Hyperlegible Next"/>
                <w:color w:val="1F2B28"/>
                <w:sz w:val="23"/>
                <w:szCs w:val="23"/>
              </w:rPr>
              <w:t xml:space="preserve"> class has these three constructor headers. Two of the claims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Kite(String color)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Kite(String color, int tail)</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Kite(int tail, String color)</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The signature of the second constructor is </w:t>
            </w:r>
            <w:r>
              <w:rPr>
                <w:rFonts w:ascii="Atkinson Hyperlegible Mono" w:cs="Atkinson Hyperlegible Mono" w:eastAsia="Atkinson Hyperlegible Mono" w:hAnsi="Atkinson Hyperlegible Mono"/>
                <w:color w:val="1F2B28"/>
                <w:sz w:val="21"/>
                <w:szCs w:val="21"/>
              </w:rPr>
              <w:t xml:space="preserve">Kite(String, int)</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new Kite(4, "red")</w:t>
            </w:r>
            <w:r>
              <w:rPr>
                <w:rFonts w:ascii="Atkinson Hyperlegible Next" w:cs="Atkinson Hyperlegible Next" w:eastAsia="Atkinson Hyperlegible Next" w:hAnsi="Atkinson Hyperlegible Next"/>
                <w:color w:val="1F2B28"/>
                <w:sz w:val="22"/>
                <w:szCs w:val="22"/>
              </w:rPr>
              <w:t xml:space="preserve"> runs the third constructor.</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The class could also have </w:t>
            </w:r>
            <w:r>
              <w:rPr>
                <w:rFonts w:ascii="Atkinson Hyperlegible Mono" w:cs="Atkinson Hyperlegible Mono" w:eastAsia="Atkinson Hyperlegible Mono" w:hAnsi="Atkinson Hyperlegible Mono"/>
                <w:color w:val="1F2B28"/>
                <w:sz w:val="21"/>
                <w:szCs w:val="21"/>
              </w:rPr>
              <w:t xml:space="preserve">Kite(String shade, int length)</w:t>
            </w:r>
            <w:r>
              <w:rPr>
                <w:rFonts w:ascii="Atkinson Hyperlegible Next" w:cs="Atkinson Hyperlegible Next" w:eastAsia="Atkinson Hyperlegible Next" w:hAnsi="Atkinson Hyperlegible Next"/>
                <w:color w:val="1F2B28"/>
                <w:sz w:val="22"/>
                <w:szCs w:val="22"/>
              </w:rPr>
              <w:t xml:space="preserve">, because its parameter names are different.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One-Name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code prints </w:t>
            </w:r>
            <w:r>
              <w:rPr>
                <w:rFonts w:ascii="Atkinson Hyperlegible Mono" w:cs="Atkinson Hyperlegible Mono" w:eastAsia="Atkinson Hyperlegible Mono" w:hAnsi="Atkinson Hyperlegible Mono"/>
                <w:color w:val="1F2B28"/>
                <w:sz w:val="22"/>
                <w:szCs w:val="22"/>
              </w:rPr>
              <w:t xml:space="preserve">null</w:t>
            </w:r>
            <w:r>
              <w:rPr>
                <w:rFonts w:ascii="Atkinson Hyperlegible Next" w:cs="Atkinson Hyperlegible Next" w:eastAsia="Atkinson Hyperlegible Next" w:hAnsi="Atkinson Hyperlegible Next"/>
                <w:color w:val="1F2B28"/>
                <w:sz w:val="23"/>
                <w:szCs w:val="23"/>
              </w:rPr>
              <w:t xml:space="preserve">, but it should print </w:t>
            </w:r>
            <w:r>
              <w:rPr>
                <w:rFonts w:ascii="Atkinson Hyperlegible Mono" w:cs="Atkinson Hyperlegible Mono" w:eastAsia="Atkinson Hyperlegible Mono" w:hAnsi="Atkinson Hyperlegible Mono"/>
                <w:color w:val="1F2B28"/>
                <w:sz w:val="22"/>
                <w:szCs w:val="22"/>
              </w:rPr>
              <w:t xml:space="preserve">plum</w:t>
            </w:r>
            <w:r>
              <w:rPr>
                <w:rFonts w:ascii="Atkinson Hyperlegible Next" w:cs="Atkinson Hyperlegible Next" w:eastAsia="Atkinson Hyperlegible Next" w:hAnsi="Atkinson Hyperlegible Next"/>
                <w:color w:val="1F2B28"/>
                <w:sz w:val="23"/>
                <w:szCs w:val="23"/>
              </w:rPr>
              <w:t xml:space="preserve">. Fix it by changing exactly one variable name into the other variable's name. There are two different fixes. Find both.</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String fruit = null;</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String snack = fruit;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fruit = new String("plum");</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System.out.println(snack);</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two fixes: line, old name, new name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ideas you used today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have exactly the same name as my class, and I run every time an object of my class is built.</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Put me in front of a constructor call and Java builds a brand-new object.</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name plus the ordered list of parameter types. Parameter names don't make the cut.</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We share one name but have different parameter lists, and Java picks one of us by looking at the arguments.</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hand each parameter a copy, so the caller's variable never changes.</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6" name="Reflection" descr="Reflection" title="Reflection"/>
                        <wp:cNvGraphicFramePr>
                          <a:graphicFrameLocks noChangeAspect="1"/>
                        </wp:cNvGraphicFramePr>
                        <a:graphic>
                          <a:graphicData uri="http://schemas.openxmlformats.org/drawingml/2006/picture">
                            <pic:pic>
                              <pic:nvPicPr>
                                <pic:cNvPr id="106"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or two sentences: when a class has several constructors, how does Java decide which one a </w:t>
                  </w:r>
                  <w:r>
                    <w:rPr>
                      <w:rFonts w:ascii="Atkinson Hyperlegible Mono" w:cs="Atkinson Hyperlegible Mono" w:eastAsia="Atkinson Hyperlegible Mono" w:hAnsi="Atkinson Hyperlegible Mono"/>
                      <w:color w:val="1F2B28"/>
                      <w:sz w:val="21"/>
                      <w:szCs w:val="21"/>
                    </w:rPr>
                    <w:t xml:space="preserve">new</w:t>
                  </w:r>
                  <w:r>
                    <w:rPr>
                      <w:rFonts w:ascii="Atkinson Hyperlegible Next" w:cs="Atkinson Hyperlegible Next" w:eastAsia="Atkinson Hyperlegible Next" w:hAnsi="Atkinson Hyperlegible Next"/>
                      <w:color w:val="1F2B28"/>
                      <w:sz w:val="22"/>
                      <w:szCs w:val="22"/>
                    </w:rPr>
                    <w:t xml:space="preserve"> call runs?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1.13 Object Creation and Storage (Instantiation)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 Construction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